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0B471A">
      <w:pPr>
        <w:widowControl w:val="0"/>
        <w:spacing w:before="100" w:beforeAutospacing="1" w:after="100" w:afterAutospacing="1" w:line="360" w:lineRule="auto"/>
        <w:ind w:right="-164"/>
        <w:jc w:val="both"/>
        <w:rPr>
          <w:rFonts w:ascii="Palatino Linotype" w:hAnsi="Palatino Linotype" w:cs="Arial"/>
          <w:b/>
          <w:bCs/>
        </w:rPr>
      </w:pPr>
      <w:r w:rsidRPr="00871B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0607D">
        <w:rPr>
          <w:rFonts w:ascii="Palatino Linotype" w:hAnsi="Palatino Linotype" w:cs="Arial"/>
          <w:b/>
        </w:rPr>
        <w:t>TERCERA</w:t>
      </w:r>
      <w:r w:rsidRPr="00871B03">
        <w:rPr>
          <w:rFonts w:ascii="Palatino Linotype" w:hAnsi="Palatino Linotype" w:cs="Arial"/>
          <w:b/>
        </w:rPr>
        <w:t xml:space="preserve"> SESIÓN ORDINARIA DE </w:t>
      </w:r>
      <w:r w:rsidR="00D0607D">
        <w:rPr>
          <w:rFonts w:ascii="Palatino Linotype" w:hAnsi="Palatino Linotype" w:cs="Arial"/>
          <w:b/>
        </w:rPr>
        <w:t>VEINTITRÉS</w:t>
      </w:r>
      <w:r w:rsidR="00BF70B2" w:rsidRPr="00871B03">
        <w:rPr>
          <w:rFonts w:ascii="Palatino Linotype" w:hAnsi="Palatino Linotype" w:cs="Arial"/>
          <w:b/>
        </w:rPr>
        <w:t xml:space="preserve"> DE ENERO DE DOS MIL DIECINUEVE, EN EL RECURSO DE REVISIÓN </w:t>
      </w:r>
      <w:r w:rsidR="00D0607D">
        <w:rPr>
          <w:rFonts w:ascii="Palatino Linotype" w:hAnsi="Palatino Linotype" w:cs="Arial"/>
          <w:b/>
          <w:bCs/>
        </w:rPr>
        <w:t>03153</w:t>
      </w:r>
      <w:r w:rsidR="00BF70B2" w:rsidRPr="00871B03">
        <w:rPr>
          <w:rFonts w:ascii="Palatino Linotype" w:hAnsi="Palatino Linotype" w:cs="Arial"/>
          <w:b/>
          <w:bCs/>
        </w:rPr>
        <w:t>/INFOEM/IP/RR/2018.</w:t>
      </w:r>
    </w:p>
    <w:p w:rsidR="00F579EE" w:rsidRDefault="00A517EA" w:rsidP="000B471A">
      <w:pPr>
        <w:widowControl w:val="0"/>
        <w:spacing w:before="100" w:beforeAutospacing="1" w:after="100" w:afterAutospacing="1"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Pr="00871B03">
        <w:rPr>
          <w:rFonts w:ascii="Palatino Linotype" w:hAnsi="Palatino Linotype" w:cs="Arial"/>
        </w:rPr>
        <w:t xml:space="preserve">emite </w:t>
      </w:r>
      <w:r w:rsidRPr="00871B03">
        <w:rPr>
          <w:rFonts w:ascii="Palatino Linotype" w:hAnsi="Palatino Linotype" w:cs="Arial"/>
          <w:b/>
        </w:rPr>
        <w:t>VOTO PARTICULAR</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B6126C">
        <w:rPr>
          <w:rFonts w:ascii="Palatino Linotype" w:hAnsi="Palatino Linotype" w:cs="Arial"/>
          <w:b/>
          <w:bCs/>
        </w:rPr>
        <w:t>03153</w:t>
      </w:r>
      <w:r w:rsidR="00670931" w:rsidRPr="00670931">
        <w:rPr>
          <w:rFonts w:ascii="Palatino Linotype" w:hAnsi="Palatino Linotype" w:cs="Arial"/>
          <w:b/>
          <w:bCs/>
        </w:rPr>
        <w:t>/INFOEM/IP/RR/2018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670931">
        <w:rPr>
          <w:rFonts w:ascii="Palatino Linotype" w:hAnsi="Palatino Linotype" w:cs="Arial"/>
          <w:b/>
        </w:rPr>
        <w:t>JAVIER MARTÍNEZ CRUZ</w:t>
      </w:r>
      <w:r w:rsidRPr="00871B03">
        <w:rPr>
          <w:rFonts w:ascii="Palatino Linotype" w:hAnsi="Palatino Linotype" w:cs="Arial"/>
        </w:rPr>
        <w:t xml:space="preserve">, </w:t>
      </w:r>
      <w:r w:rsidR="003C5476">
        <w:rPr>
          <w:rFonts w:ascii="Palatino Linotype" w:hAnsi="Palatino Linotype" w:cs="Arial"/>
        </w:rPr>
        <w:t>que es del tenor siguiente.</w:t>
      </w:r>
    </w:p>
    <w:p w:rsidR="003B0314" w:rsidRDefault="00A517EA" w:rsidP="000B471A">
      <w:pPr>
        <w:spacing w:before="100" w:beforeAutospacing="1" w:after="100" w:afterAutospacing="1" w:line="360" w:lineRule="auto"/>
        <w:jc w:val="both"/>
        <w:rPr>
          <w:rFonts w:ascii="Palatino Linotype" w:hAnsi="Palatino Linotype" w:cs="Arial"/>
        </w:rPr>
      </w:pPr>
      <w:r w:rsidRPr="00871B03">
        <w:rPr>
          <w:rFonts w:ascii="Palatino Linotype" w:hAnsi="Palatino Linotype" w:cs="Arial"/>
        </w:rPr>
        <w:t xml:space="preserve">Es de destacar, que </w:t>
      </w:r>
      <w:r w:rsidR="003C5476">
        <w:rPr>
          <w:rFonts w:ascii="Palatino Linotype" w:hAnsi="Palatino Linotype" w:cs="Arial"/>
        </w:rPr>
        <w:t>se comparte</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w:t>
      </w:r>
      <w:r w:rsidR="00670931">
        <w:rPr>
          <w:rFonts w:ascii="Palatino Linotype" w:hAnsi="Palatino Linotype" w:cs="Arial"/>
        </w:rPr>
        <w:t>o</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DA48BD" w:rsidRPr="008C527E" w:rsidRDefault="00C90A7B" w:rsidP="000B471A">
      <w:pPr>
        <w:spacing w:before="100" w:beforeAutospacing="1" w:after="100" w:afterAutospacing="1" w:line="360" w:lineRule="auto"/>
        <w:jc w:val="both"/>
        <w:rPr>
          <w:rFonts w:ascii="Palatino Linotype" w:hAnsi="Palatino Linotype"/>
        </w:rPr>
      </w:pPr>
      <w:r w:rsidRPr="00B84722">
        <w:rPr>
          <w:rFonts w:ascii="Palatino Linotype" w:hAnsi="Palatino Linotype"/>
        </w:rPr>
        <w:t xml:space="preserve">Tal y como se aprecia en los resultandos de la resolución materia del presente Voto Particular, </w:t>
      </w:r>
      <w:r w:rsidR="00970770">
        <w:rPr>
          <w:rFonts w:ascii="Palatino Linotype" w:hAnsi="Palatino Linotype"/>
        </w:rPr>
        <w:t>la particular requirió de</w:t>
      </w:r>
      <w:r w:rsidR="008C527E">
        <w:rPr>
          <w:rFonts w:ascii="Palatino Linotype" w:hAnsi="Palatino Linotype"/>
        </w:rPr>
        <w:t xml:space="preserve"> </w:t>
      </w:r>
      <w:r w:rsidR="00970770">
        <w:rPr>
          <w:rFonts w:ascii="Palatino Linotype" w:hAnsi="Palatino Linotype"/>
        </w:rPr>
        <w:t>l</w:t>
      </w:r>
      <w:r w:rsidR="008C527E">
        <w:rPr>
          <w:rFonts w:ascii="Palatino Linotype" w:hAnsi="Palatino Linotype"/>
        </w:rPr>
        <w:t xml:space="preserve">a Fiscalía General de Justicia del Estado de México, en lo sucesivo </w:t>
      </w:r>
      <w:r w:rsidR="008C527E" w:rsidRPr="008C527E">
        <w:rPr>
          <w:rFonts w:ascii="Palatino Linotype" w:hAnsi="Palatino Linotype"/>
          <w:b/>
        </w:rPr>
        <w:t>EL</w:t>
      </w:r>
      <w:r w:rsidR="00970770">
        <w:rPr>
          <w:rFonts w:ascii="Palatino Linotype" w:hAnsi="Palatino Linotype"/>
        </w:rPr>
        <w:t xml:space="preserve"> </w:t>
      </w:r>
      <w:r w:rsidR="00970770" w:rsidRPr="007745F0">
        <w:rPr>
          <w:rFonts w:ascii="Palatino Linotype" w:hAnsi="Palatino Linotype"/>
          <w:b/>
        </w:rPr>
        <w:t>SUJETO OBLIGADO</w:t>
      </w:r>
      <w:r w:rsidR="008C527E">
        <w:rPr>
          <w:rFonts w:ascii="Palatino Linotype" w:hAnsi="Palatino Linotype"/>
          <w:b/>
        </w:rPr>
        <w:t xml:space="preserve">, </w:t>
      </w:r>
      <w:r w:rsidR="008C527E">
        <w:rPr>
          <w:rFonts w:ascii="Palatino Linotype" w:hAnsi="Palatino Linotype"/>
        </w:rPr>
        <w:t>el</w:t>
      </w:r>
      <w:r w:rsidR="00970770">
        <w:rPr>
          <w:rFonts w:ascii="Palatino Linotype" w:hAnsi="Palatino Linotype"/>
        </w:rPr>
        <w:t xml:space="preserve"> acceso a la carpeta de investigación </w:t>
      </w:r>
      <w:r w:rsidR="008C527E" w:rsidRPr="008C527E">
        <w:rPr>
          <w:rFonts w:ascii="Palatino Linotype" w:hAnsi="Palatino Linotype"/>
        </w:rPr>
        <w:t>indicada en la solicitud de acceso a la información</w:t>
      </w:r>
      <w:r w:rsidR="00970770" w:rsidRPr="008C527E">
        <w:rPr>
          <w:rFonts w:ascii="Palatino Linotype" w:hAnsi="Palatino Linotype" w:cs="Segoe UI"/>
        </w:rPr>
        <w:t>.</w:t>
      </w:r>
    </w:p>
    <w:p w:rsidR="008122B6" w:rsidRDefault="00DA48BD" w:rsidP="000B471A">
      <w:pPr>
        <w:spacing w:before="100" w:beforeAutospacing="1" w:after="100" w:afterAutospacing="1" w:line="360" w:lineRule="auto"/>
        <w:jc w:val="both"/>
        <w:rPr>
          <w:rFonts w:ascii="Palatino Linotype" w:hAnsi="Palatino Linotype"/>
          <w:b/>
        </w:rPr>
      </w:pPr>
      <w:r w:rsidRPr="00BC5B19">
        <w:rPr>
          <w:rFonts w:ascii="Palatino Linotype" w:hAnsi="Palatino Linotype" w:cs="Arial"/>
        </w:rPr>
        <w:lastRenderedPageBreak/>
        <w:t xml:space="preserve">Al respecto, </w:t>
      </w:r>
      <w:r w:rsidR="00970770" w:rsidRPr="007745F0">
        <w:rPr>
          <w:rFonts w:ascii="Palatino Linotype" w:hAnsi="Palatino Linotype" w:cs="Arial"/>
          <w:b/>
        </w:rPr>
        <w:t xml:space="preserve">EL </w:t>
      </w:r>
      <w:r w:rsidR="008122B6" w:rsidRPr="007745F0">
        <w:rPr>
          <w:rFonts w:ascii="Palatino Linotype" w:hAnsi="Palatino Linotype" w:cs="Arial"/>
          <w:b/>
        </w:rPr>
        <w:t>SUJETO OBLIGADO</w:t>
      </w:r>
      <w:r w:rsidR="008122B6">
        <w:rPr>
          <w:rFonts w:ascii="Palatino Linotype" w:hAnsi="Palatino Linotype" w:cs="Arial"/>
        </w:rPr>
        <w:t xml:space="preserve">, en lo que interesa, </w:t>
      </w:r>
      <w:r w:rsidR="00970770">
        <w:rPr>
          <w:rFonts w:ascii="Palatino Linotype" w:hAnsi="Palatino Linotype"/>
        </w:rPr>
        <w:t>manifestó q</w:t>
      </w:r>
      <w:r w:rsidRPr="009F3090">
        <w:rPr>
          <w:rFonts w:ascii="Palatino Linotype" w:hAnsi="Palatino Linotype"/>
        </w:rPr>
        <w:t xml:space="preserve">ue para acceder a la </w:t>
      </w:r>
      <w:r w:rsidR="008122B6" w:rsidRPr="009F3090">
        <w:rPr>
          <w:rFonts w:ascii="Palatino Linotype" w:hAnsi="Palatino Linotype"/>
        </w:rPr>
        <w:t xml:space="preserve">carpeta </w:t>
      </w:r>
      <w:r w:rsidRPr="009F3090">
        <w:rPr>
          <w:rFonts w:ascii="Palatino Linotype" w:hAnsi="Palatino Linotype"/>
        </w:rPr>
        <w:t xml:space="preserve">de </w:t>
      </w:r>
      <w:r w:rsidR="008122B6" w:rsidRPr="009F3090">
        <w:rPr>
          <w:rFonts w:ascii="Palatino Linotype" w:hAnsi="Palatino Linotype"/>
        </w:rPr>
        <w:t>investigación</w:t>
      </w:r>
      <w:r w:rsidR="00970770">
        <w:rPr>
          <w:rFonts w:ascii="Palatino Linotype" w:hAnsi="Palatino Linotype"/>
        </w:rPr>
        <w:t xml:space="preserve">, era necesario que acreditara </w:t>
      </w:r>
      <w:r w:rsidRPr="009F3090">
        <w:rPr>
          <w:rFonts w:ascii="Palatino Linotype" w:hAnsi="Palatino Linotype"/>
        </w:rPr>
        <w:t>su personalidad jurídica ante el Agente del Ministerio Público de la Fiscalía Especializada de Homicidios Zona Oriente</w:t>
      </w:r>
      <w:r w:rsidR="008122B6">
        <w:rPr>
          <w:rFonts w:ascii="Palatino Linotype" w:hAnsi="Palatino Linotype"/>
        </w:rPr>
        <w:t xml:space="preserve"> y</w:t>
      </w:r>
      <w:r w:rsidR="00970770">
        <w:rPr>
          <w:rFonts w:ascii="Palatino Linotype" w:hAnsi="Palatino Linotype"/>
        </w:rPr>
        <w:t xml:space="preserve"> que podía acceder a</w:t>
      </w:r>
      <w:r w:rsidR="008122B6">
        <w:rPr>
          <w:rFonts w:ascii="Palatino Linotype" w:hAnsi="Palatino Linotype"/>
        </w:rPr>
        <w:t xml:space="preserve"> </w:t>
      </w:r>
      <w:r w:rsidR="00970770">
        <w:rPr>
          <w:rFonts w:ascii="Palatino Linotype" w:hAnsi="Palatino Linotype"/>
        </w:rPr>
        <w:t>los avances de la investigación</w:t>
      </w:r>
      <w:r w:rsidR="008122B6">
        <w:rPr>
          <w:rFonts w:ascii="Palatino Linotype" w:hAnsi="Palatino Linotype"/>
        </w:rPr>
        <w:t>,</w:t>
      </w:r>
      <w:r w:rsidR="00970770">
        <w:rPr>
          <w:rFonts w:ascii="Palatino Linotype" w:hAnsi="Palatino Linotype"/>
        </w:rPr>
        <w:t xml:space="preserve"> o bien</w:t>
      </w:r>
      <w:r w:rsidR="008122B6">
        <w:rPr>
          <w:rFonts w:ascii="Palatino Linotype" w:hAnsi="Palatino Linotype"/>
        </w:rPr>
        <w:t>,</w:t>
      </w:r>
      <w:r w:rsidR="00970770">
        <w:rPr>
          <w:rFonts w:ascii="Palatino Linotype" w:hAnsi="Palatino Linotype"/>
        </w:rPr>
        <w:t xml:space="preserve"> solicitar copias</w:t>
      </w:r>
      <w:r w:rsidR="008122B6">
        <w:rPr>
          <w:rFonts w:ascii="Palatino Linotype" w:hAnsi="Palatino Linotype"/>
        </w:rPr>
        <w:t xml:space="preserve"> directamente ante la Autoridad Ministerial, no así, mediante la Unidad de Transparencia</w:t>
      </w:r>
      <w:r w:rsidR="008122B6">
        <w:rPr>
          <w:rFonts w:ascii="Palatino Linotype" w:hAnsi="Palatino Linotype"/>
          <w:b/>
        </w:rPr>
        <w:t>.</w:t>
      </w:r>
    </w:p>
    <w:p w:rsidR="00DA48BD" w:rsidRDefault="00DA48BD" w:rsidP="000B471A">
      <w:pPr>
        <w:spacing w:before="100" w:beforeAutospacing="1" w:after="100" w:afterAutospacing="1" w:line="360" w:lineRule="auto"/>
        <w:jc w:val="both"/>
        <w:rPr>
          <w:rFonts w:ascii="Palatino Linotype" w:hAnsi="Palatino Linotype"/>
        </w:rPr>
      </w:pPr>
      <w:r w:rsidRPr="00BD4599">
        <w:rPr>
          <w:rFonts w:ascii="Palatino Linotype" w:hAnsi="Palatino Linotype"/>
        </w:rPr>
        <w:t>Inconforme con la</w:t>
      </w:r>
      <w:r w:rsidRPr="00EA25FD">
        <w:rPr>
          <w:rFonts w:ascii="Palatino Linotype" w:hAnsi="Palatino Linotype"/>
        </w:rPr>
        <w:t xml:space="preserve"> respuesta</w:t>
      </w:r>
      <w:r w:rsidR="008122B6">
        <w:rPr>
          <w:rFonts w:ascii="Palatino Linotype" w:hAnsi="Palatino Linotype"/>
        </w:rPr>
        <w:t xml:space="preserve">, </w:t>
      </w:r>
      <w:r w:rsidR="008122B6" w:rsidRPr="007745F0">
        <w:rPr>
          <w:rFonts w:ascii="Palatino Linotype" w:hAnsi="Palatino Linotype"/>
          <w:b/>
        </w:rPr>
        <w:t>LA RECURRENTE</w:t>
      </w:r>
      <w:r w:rsidR="008122B6">
        <w:rPr>
          <w:rFonts w:ascii="Palatino Linotype" w:hAnsi="Palatino Linotype"/>
        </w:rPr>
        <w:t xml:space="preserve"> interpuso el medio de defensa de análisis</w:t>
      </w:r>
      <w:r w:rsidR="0037730C">
        <w:rPr>
          <w:rFonts w:ascii="Palatino Linotype" w:hAnsi="Palatino Linotype"/>
        </w:rPr>
        <w:t>,</w:t>
      </w:r>
      <w:r w:rsidR="008122B6">
        <w:rPr>
          <w:rFonts w:ascii="Palatino Linotype" w:hAnsi="Palatino Linotype"/>
        </w:rPr>
        <w:t xml:space="preserve"> en el cual manifestó </w:t>
      </w:r>
      <w:r w:rsidR="0037730C">
        <w:rPr>
          <w:rFonts w:ascii="Palatino Linotype" w:hAnsi="Palatino Linotype"/>
        </w:rPr>
        <w:t>que había acreditado</w:t>
      </w:r>
      <w:r w:rsidR="008122B6">
        <w:rPr>
          <w:rFonts w:ascii="Palatino Linotype" w:hAnsi="Palatino Linotype"/>
        </w:rPr>
        <w:t xml:space="preserve"> la personalidad de parte ofendida; por lo que, debía entregársele la información. Posteriormente, </w:t>
      </w:r>
      <w:r w:rsidR="008122B6" w:rsidRPr="007745F0">
        <w:rPr>
          <w:rFonts w:ascii="Palatino Linotype" w:hAnsi="Palatino Linotype"/>
          <w:b/>
        </w:rPr>
        <w:t>EL SUJETO OBLIGADO</w:t>
      </w:r>
      <w:r w:rsidR="0037730C">
        <w:rPr>
          <w:rFonts w:ascii="Palatino Linotype" w:hAnsi="Palatino Linotype"/>
        </w:rPr>
        <w:t>,</w:t>
      </w:r>
      <w:r w:rsidR="008122B6">
        <w:rPr>
          <w:rFonts w:ascii="Palatino Linotype" w:hAnsi="Palatino Linotype"/>
        </w:rPr>
        <w:t xml:space="preserve"> en el Informe Justificado</w:t>
      </w:r>
      <w:r w:rsidR="0037730C">
        <w:rPr>
          <w:rFonts w:ascii="Palatino Linotype" w:hAnsi="Palatino Linotype"/>
        </w:rPr>
        <w:t>,</w:t>
      </w:r>
      <w:r w:rsidR="008122B6">
        <w:rPr>
          <w:rFonts w:ascii="Palatino Linotype" w:hAnsi="Palatino Linotype"/>
        </w:rPr>
        <w:t xml:space="preserve"> reiteró su respuesta.</w:t>
      </w:r>
    </w:p>
    <w:p w:rsidR="00DA48BD" w:rsidRDefault="00854CEE" w:rsidP="000B471A">
      <w:pPr>
        <w:spacing w:before="100" w:beforeAutospacing="1" w:after="100" w:afterAutospacing="1" w:line="360" w:lineRule="auto"/>
        <w:jc w:val="both"/>
        <w:rPr>
          <w:rFonts w:ascii="Palatino Linotype" w:hAnsi="Palatino Linotype"/>
        </w:rPr>
      </w:pPr>
      <w:r>
        <w:rPr>
          <w:rFonts w:ascii="Palatino Linotype" w:hAnsi="Palatino Linotype"/>
        </w:rPr>
        <w:t>Ahora bien,</w:t>
      </w:r>
      <w:r w:rsidR="008122B6">
        <w:rPr>
          <w:rFonts w:ascii="Palatino Linotype" w:hAnsi="Palatino Linotype"/>
        </w:rPr>
        <w:t xml:space="preserve"> previo análisis del expediente electrónico del </w:t>
      </w:r>
      <w:r w:rsidR="008122B6" w:rsidRPr="007745F0">
        <w:rPr>
          <w:rFonts w:ascii="Palatino Linotype" w:hAnsi="Palatino Linotype"/>
          <w:b/>
        </w:rPr>
        <w:t>SAIMEX</w:t>
      </w:r>
      <w:r w:rsidR="008122B6">
        <w:rPr>
          <w:rFonts w:ascii="Palatino Linotype" w:hAnsi="Palatino Linotype"/>
        </w:rPr>
        <w:t xml:space="preserve">, la Ponencia Resolutora estimó que </w:t>
      </w:r>
      <w:r w:rsidR="00DA48BD" w:rsidRPr="00847C84">
        <w:rPr>
          <w:rFonts w:ascii="Palatino Linotype" w:hAnsi="Palatino Linotype"/>
        </w:rPr>
        <w:t>la in</w:t>
      </w:r>
      <w:r w:rsidR="008122B6">
        <w:rPr>
          <w:rFonts w:ascii="Palatino Linotype" w:hAnsi="Palatino Linotype"/>
        </w:rPr>
        <w:t>formación solicitada correspondía</w:t>
      </w:r>
      <w:r w:rsidR="00DA48BD" w:rsidRPr="00847C84">
        <w:rPr>
          <w:rFonts w:ascii="Palatino Linotype" w:hAnsi="Palatino Linotype"/>
        </w:rPr>
        <w:t xml:space="preserve"> a un </w:t>
      </w:r>
      <w:r w:rsidR="000D7C3A">
        <w:rPr>
          <w:rFonts w:ascii="Palatino Linotype" w:hAnsi="Palatino Linotype"/>
        </w:rPr>
        <w:t xml:space="preserve">Derecho de </w:t>
      </w:r>
      <w:r w:rsidR="000D7C3A" w:rsidRPr="00847C84">
        <w:rPr>
          <w:rFonts w:ascii="Palatino Linotype" w:hAnsi="Palatino Linotype"/>
        </w:rPr>
        <w:t xml:space="preserve">Acceso </w:t>
      </w:r>
      <w:r w:rsidR="00DA48BD">
        <w:rPr>
          <w:rFonts w:ascii="Palatino Linotype" w:hAnsi="Palatino Linotype"/>
        </w:rPr>
        <w:t xml:space="preserve">a </w:t>
      </w:r>
      <w:r w:rsidR="000D7C3A">
        <w:rPr>
          <w:rFonts w:ascii="Palatino Linotype" w:hAnsi="Palatino Linotype"/>
        </w:rPr>
        <w:t>Datos Personales</w:t>
      </w:r>
      <w:r w:rsidR="008122B6">
        <w:rPr>
          <w:rFonts w:ascii="Palatino Linotype" w:hAnsi="Palatino Linotype"/>
        </w:rPr>
        <w:t>, no así</w:t>
      </w:r>
      <w:r>
        <w:rPr>
          <w:rFonts w:ascii="Palatino Linotype" w:hAnsi="Palatino Linotype"/>
        </w:rPr>
        <w:t>,</w:t>
      </w:r>
      <w:r w:rsidR="008122B6">
        <w:rPr>
          <w:rFonts w:ascii="Palatino Linotype" w:hAnsi="Palatino Linotype"/>
        </w:rPr>
        <w:t xml:space="preserve"> al ejercicio de un Derecho de Acceso a la Información</w:t>
      </w:r>
      <w:r>
        <w:rPr>
          <w:rFonts w:ascii="Palatino Linotype" w:hAnsi="Palatino Linotype"/>
        </w:rPr>
        <w:t>;</w:t>
      </w:r>
      <w:r w:rsidR="008122B6">
        <w:rPr>
          <w:rFonts w:ascii="Palatino Linotype" w:hAnsi="Palatino Linotype"/>
        </w:rPr>
        <w:t xml:space="preserve"> máxime que la propia particular refirió que era parte dentro del proceso de investigación. Por ello, estimó que el derecho ejercido por la</w:t>
      </w:r>
      <w:r w:rsidR="00DA48BD" w:rsidRPr="0090521E">
        <w:rPr>
          <w:rFonts w:ascii="Palatino Linotype" w:hAnsi="Palatino Linotype"/>
        </w:rPr>
        <w:t xml:space="preserve"> particular se enc</w:t>
      </w:r>
      <w:r w:rsidR="0037730C">
        <w:rPr>
          <w:rFonts w:ascii="Palatino Linotype" w:hAnsi="Palatino Linotype"/>
        </w:rPr>
        <w:t>ontrab</w:t>
      </w:r>
      <w:r w:rsidR="00DA48BD" w:rsidRPr="0090521E">
        <w:rPr>
          <w:rFonts w:ascii="Palatino Linotype" w:hAnsi="Palatino Linotype"/>
        </w:rPr>
        <w:t>a regulado por los numerales 97 y 98</w:t>
      </w:r>
      <w:r w:rsidR="00DA48BD" w:rsidRPr="0090521E">
        <w:rPr>
          <w:rFonts w:ascii="Palatino Linotype" w:hAnsi="Palatino Linotype"/>
          <w:lang w:eastAsia="es-MX"/>
        </w:rPr>
        <w:t xml:space="preserve"> de la </w:t>
      </w:r>
      <w:r w:rsidR="00DA48BD" w:rsidRPr="0090521E">
        <w:rPr>
          <w:rFonts w:ascii="Palatino Linotype" w:hAnsi="Palatino Linotype"/>
        </w:rPr>
        <w:t>Ley de Protección de Datos Personales en Posesión de Sujetos Obligados del Estado de México y Municipios</w:t>
      </w:r>
      <w:r w:rsidR="008122B6">
        <w:rPr>
          <w:rFonts w:ascii="Palatino Linotype" w:hAnsi="Palatino Linotype"/>
        </w:rPr>
        <w:t>.</w:t>
      </w:r>
    </w:p>
    <w:p w:rsidR="00854CEE" w:rsidRDefault="00854CEE" w:rsidP="000B471A">
      <w:pPr>
        <w:spacing w:before="100" w:beforeAutospacing="1" w:after="100" w:afterAutospacing="1" w:line="360" w:lineRule="auto"/>
        <w:jc w:val="both"/>
        <w:rPr>
          <w:rFonts w:ascii="Palatino Linotype" w:hAnsi="Palatino Linotype"/>
          <w:b/>
          <w:u w:val="single"/>
        </w:rPr>
      </w:pPr>
      <w:r>
        <w:rPr>
          <w:rFonts w:ascii="Palatino Linotype" w:hAnsi="Palatino Linotype"/>
        </w:rPr>
        <w:t xml:space="preserve">En esa virtud, </w:t>
      </w:r>
      <w:r w:rsidR="0037730C">
        <w:rPr>
          <w:rFonts w:ascii="Palatino Linotype" w:hAnsi="Palatino Linotype"/>
        </w:rPr>
        <w:t>se</w:t>
      </w:r>
      <w:r>
        <w:rPr>
          <w:rFonts w:ascii="Palatino Linotype" w:hAnsi="Palatino Linotype"/>
        </w:rPr>
        <w:t xml:space="preserve"> determinó que</w:t>
      </w:r>
      <w:r w:rsidR="009726DC">
        <w:rPr>
          <w:rFonts w:ascii="Palatino Linotype" w:hAnsi="Palatino Linotype" w:cs="Arial"/>
        </w:rPr>
        <w:t xml:space="preserve"> para poder acceder a la </w:t>
      </w:r>
      <w:r>
        <w:rPr>
          <w:rFonts w:ascii="Palatino Linotype" w:hAnsi="Palatino Linotype" w:cs="Arial"/>
        </w:rPr>
        <w:t xml:space="preserve">carpeta </w:t>
      </w:r>
      <w:r w:rsidR="009726DC">
        <w:rPr>
          <w:rFonts w:ascii="Palatino Linotype" w:hAnsi="Palatino Linotype" w:cs="Arial"/>
        </w:rPr>
        <w:t xml:space="preserve">de </w:t>
      </w:r>
      <w:r>
        <w:rPr>
          <w:rFonts w:ascii="Palatino Linotype" w:hAnsi="Palatino Linotype" w:cs="Arial"/>
        </w:rPr>
        <w:t>investigación</w:t>
      </w:r>
      <w:r w:rsidR="009726DC" w:rsidRPr="00EA25FD">
        <w:rPr>
          <w:rFonts w:ascii="Palatino Linotype" w:hAnsi="Palatino Linotype" w:cs="Arial"/>
        </w:rPr>
        <w:t xml:space="preserve"> e</w:t>
      </w:r>
      <w:r>
        <w:rPr>
          <w:rFonts w:ascii="Palatino Linotype" w:hAnsi="Palatino Linotype" w:cs="Arial"/>
        </w:rPr>
        <w:t xml:space="preserve">ra necesario que se acreditara </w:t>
      </w:r>
      <w:r w:rsidR="0037730C">
        <w:rPr>
          <w:rFonts w:ascii="Palatino Linotype" w:hAnsi="Palatino Linotype" w:cs="Arial"/>
        </w:rPr>
        <w:t xml:space="preserve">la personalidad </w:t>
      </w:r>
      <w:r>
        <w:rPr>
          <w:rFonts w:ascii="Palatino Linotype" w:hAnsi="Palatino Linotype" w:cs="Arial"/>
        </w:rPr>
        <w:t xml:space="preserve">ante el Ministerio Público que conoce de los hechos que se investigan y que </w:t>
      </w:r>
      <w:r w:rsidR="009726DC" w:rsidRPr="00854CEE">
        <w:rPr>
          <w:rFonts w:ascii="Palatino Linotype" w:hAnsi="Palatino Linotype"/>
        </w:rPr>
        <w:t xml:space="preserve">sólo </w:t>
      </w:r>
      <w:r w:rsidRPr="00854CEE">
        <w:rPr>
          <w:rFonts w:ascii="Palatino Linotype" w:hAnsi="Palatino Linotype"/>
        </w:rPr>
        <w:t>pueden examinar los registros y los documentos</w:t>
      </w:r>
      <w:r w:rsidR="009726DC" w:rsidRPr="00854CEE">
        <w:rPr>
          <w:rFonts w:ascii="Palatino Linotype" w:hAnsi="Palatino Linotype"/>
        </w:rPr>
        <w:t>: el imputado y los demás intervinientes en el procedimiento</w:t>
      </w:r>
      <w:r w:rsidRPr="00854CEE">
        <w:rPr>
          <w:rFonts w:ascii="Palatino Linotype" w:hAnsi="Palatino Linotype"/>
        </w:rPr>
        <w:t>.</w:t>
      </w:r>
    </w:p>
    <w:p w:rsidR="009726DC" w:rsidRPr="00854CEE" w:rsidRDefault="00854CEE" w:rsidP="000B471A">
      <w:pPr>
        <w:spacing w:before="100" w:beforeAutospacing="1" w:after="100" w:afterAutospacing="1" w:line="360" w:lineRule="auto"/>
        <w:jc w:val="both"/>
        <w:rPr>
          <w:rFonts w:ascii="Palatino Linotype" w:hAnsi="Palatino Linotype"/>
        </w:rPr>
      </w:pPr>
      <w:r w:rsidRPr="00854CEE">
        <w:rPr>
          <w:rFonts w:ascii="Palatino Linotype" w:hAnsi="Palatino Linotype"/>
        </w:rPr>
        <w:lastRenderedPageBreak/>
        <w:t>Asimismo, la Ponencia Resolutora estimó que la</w:t>
      </w:r>
      <w:r w:rsidR="009726DC" w:rsidRPr="00854CEE">
        <w:rPr>
          <w:rFonts w:ascii="Palatino Linotype" w:hAnsi="Palatino Linotype"/>
        </w:rPr>
        <w:t xml:space="preserve"> deliberación de otorgar o negar el acceso a una carpeta de investigación no es competencia de la Unidad de Transparencia, o bien, de este Instituto, ya que se trata de un procedimiento diverso en el cual</w:t>
      </w:r>
      <w:r w:rsidRPr="00854CEE">
        <w:rPr>
          <w:rFonts w:ascii="Palatino Linotype" w:hAnsi="Palatino Linotype"/>
        </w:rPr>
        <w:t xml:space="preserve"> </w:t>
      </w:r>
      <w:r w:rsidR="009726DC" w:rsidRPr="00854CEE">
        <w:rPr>
          <w:rFonts w:ascii="Palatino Linotype" w:hAnsi="Palatino Linotype"/>
        </w:rPr>
        <w:t xml:space="preserve">el </w:t>
      </w:r>
      <w:r w:rsidR="0078728C">
        <w:rPr>
          <w:rFonts w:ascii="Palatino Linotype" w:hAnsi="Palatino Linotype"/>
        </w:rPr>
        <w:t>Ministerio Pú</w:t>
      </w:r>
      <w:r w:rsidRPr="00854CEE">
        <w:rPr>
          <w:rFonts w:ascii="Palatino Linotype" w:hAnsi="Palatino Linotype"/>
        </w:rPr>
        <w:t xml:space="preserve">blico, </w:t>
      </w:r>
      <w:r w:rsidR="009726DC" w:rsidRPr="00854CEE">
        <w:rPr>
          <w:rFonts w:ascii="Palatino Linotype" w:hAnsi="Palatino Linotype"/>
        </w:rPr>
        <w:t>en uso de</w:t>
      </w:r>
      <w:r w:rsidR="0037730C">
        <w:rPr>
          <w:rFonts w:ascii="Palatino Linotype" w:hAnsi="Palatino Linotype"/>
        </w:rPr>
        <w:t xml:space="preserve"> </w:t>
      </w:r>
      <w:r w:rsidR="009726DC" w:rsidRPr="00854CEE">
        <w:rPr>
          <w:rFonts w:ascii="Palatino Linotype" w:hAnsi="Palatino Linotype"/>
        </w:rPr>
        <w:t xml:space="preserve">la facultad discrecional otorgada por el </w:t>
      </w:r>
      <w:r w:rsidRPr="00854CEE">
        <w:rPr>
          <w:rFonts w:ascii="Palatino Linotype" w:hAnsi="Palatino Linotype"/>
        </w:rPr>
        <w:t>artículo</w:t>
      </w:r>
      <w:r w:rsidR="009726DC" w:rsidRPr="00854CEE">
        <w:rPr>
          <w:rFonts w:ascii="Palatino Linotype" w:hAnsi="Palatino Linotype"/>
        </w:rPr>
        <w:t xml:space="preserve"> 20</w:t>
      </w:r>
      <w:r w:rsidRPr="00854CEE">
        <w:rPr>
          <w:rFonts w:ascii="Palatino Linotype" w:hAnsi="Palatino Linotype"/>
        </w:rPr>
        <w:t xml:space="preserve"> constitucional,</w:t>
      </w:r>
      <w:r w:rsidR="009726DC" w:rsidRPr="00854CEE">
        <w:rPr>
          <w:rFonts w:ascii="Palatino Linotype" w:hAnsi="Palatino Linotype"/>
        </w:rPr>
        <w:t xml:space="preserve"> determina la viabilidad de otorgar el ac</w:t>
      </w:r>
      <w:r w:rsidRPr="00854CEE">
        <w:rPr>
          <w:rFonts w:ascii="Palatino Linotype" w:hAnsi="Palatino Linotype"/>
        </w:rPr>
        <w:t>ceso a los datos que integran una</w:t>
      </w:r>
      <w:r w:rsidR="009726DC" w:rsidRPr="00854CEE">
        <w:rPr>
          <w:rFonts w:ascii="Palatino Linotype" w:hAnsi="Palatino Linotype"/>
        </w:rPr>
        <w:t xml:space="preserve"> carpeta de investigación. </w:t>
      </w:r>
    </w:p>
    <w:p w:rsidR="00553BC6" w:rsidRDefault="009726DC" w:rsidP="000B471A">
      <w:pPr>
        <w:spacing w:before="100" w:beforeAutospacing="1" w:after="100" w:afterAutospacing="1" w:line="360" w:lineRule="auto"/>
        <w:jc w:val="both"/>
        <w:rPr>
          <w:rFonts w:ascii="Palatino Linotype" w:eastAsia="Calibri" w:hAnsi="Palatino Linotype" w:cs="Arial"/>
        </w:rPr>
      </w:pPr>
      <w:r w:rsidRPr="003333AA">
        <w:rPr>
          <w:rFonts w:ascii="Palatino Linotype" w:eastAsia="Calibri" w:hAnsi="Palatino Linotype" w:cs="Arial"/>
        </w:rPr>
        <w:t>En ese orden de ideas,</w:t>
      </w:r>
      <w:r w:rsidR="00553BC6">
        <w:rPr>
          <w:rFonts w:ascii="Palatino Linotype" w:eastAsia="Calibri" w:hAnsi="Palatino Linotype" w:cs="Arial"/>
        </w:rPr>
        <w:t xml:space="preserve"> en la resolución de mérito se </w:t>
      </w:r>
      <w:r w:rsidR="0037730C">
        <w:rPr>
          <w:rFonts w:ascii="Palatino Linotype" w:eastAsia="Calibri" w:hAnsi="Palatino Linotype" w:cs="Arial"/>
        </w:rPr>
        <w:t>concluyó</w:t>
      </w:r>
      <w:r w:rsidR="00553BC6">
        <w:rPr>
          <w:rFonts w:ascii="Palatino Linotype" w:eastAsia="Calibri" w:hAnsi="Palatino Linotype" w:cs="Arial"/>
        </w:rPr>
        <w:t xml:space="preserve"> que</w:t>
      </w:r>
      <w:r w:rsidRPr="003333AA">
        <w:rPr>
          <w:rFonts w:ascii="Palatino Linotype" w:eastAsia="Calibri" w:hAnsi="Palatino Linotype" w:cs="Arial"/>
        </w:rPr>
        <w:t xml:space="preserve"> las solicitudes de acceso a datos personales no son la vía idónea para que las víctimas u ofendidos puedan tener a</w:t>
      </w:r>
      <w:r>
        <w:rPr>
          <w:rFonts w:ascii="Palatino Linotype" w:eastAsia="Calibri" w:hAnsi="Palatino Linotype" w:cs="Arial"/>
        </w:rPr>
        <w:t xml:space="preserve">cceso </w:t>
      </w:r>
      <w:r w:rsidR="00553BC6">
        <w:rPr>
          <w:rFonts w:ascii="Palatino Linotype" w:eastAsia="Calibri" w:hAnsi="Palatino Linotype" w:cs="Arial"/>
        </w:rPr>
        <w:t xml:space="preserve">a la información contenida en una carpeta de investigación. Por lo que, se confirmó la respuesta del </w:t>
      </w:r>
      <w:r w:rsidR="00553BC6" w:rsidRPr="007745F0">
        <w:rPr>
          <w:rFonts w:ascii="Palatino Linotype" w:eastAsia="Calibri" w:hAnsi="Palatino Linotype" w:cs="Arial"/>
          <w:b/>
        </w:rPr>
        <w:t>SUJETO OBLIGADO</w:t>
      </w:r>
      <w:r w:rsidR="00553BC6">
        <w:rPr>
          <w:rFonts w:ascii="Palatino Linotype" w:eastAsia="Calibri" w:hAnsi="Palatino Linotype" w:cs="Arial"/>
        </w:rPr>
        <w:t>.</w:t>
      </w:r>
    </w:p>
    <w:p w:rsidR="009726DC" w:rsidRDefault="000D7C3A" w:rsidP="000B471A">
      <w:pPr>
        <w:spacing w:before="100" w:beforeAutospacing="1" w:after="100" w:afterAutospacing="1" w:line="360" w:lineRule="auto"/>
        <w:jc w:val="both"/>
        <w:rPr>
          <w:rFonts w:ascii="Palatino Linotype" w:hAnsi="Palatino Linotype"/>
        </w:rPr>
      </w:pPr>
      <w:r>
        <w:rPr>
          <w:rFonts w:ascii="Palatino Linotype" w:hAnsi="Palatino Linotype"/>
        </w:rPr>
        <w:t>Bajo esa óptica, la que suscribe, si bien es cierto comparte las consideraciones de la Ponencia Resolutora, respecto a que el Derecho de Acceso a la Información no es la vía adecuada para acceder a la información peticionada y que las partes involucradas en una carpeta de investigación pueden acceder a ésta, previa acreditación de la personalidad jurídica; también lo es que, en el caso en particular,</w:t>
      </w:r>
      <w:r w:rsidR="00D36CA8">
        <w:rPr>
          <w:rFonts w:ascii="Palatino Linotype" w:hAnsi="Palatino Linotype"/>
        </w:rPr>
        <w:t xml:space="preserve"> se</w:t>
      </w:r>
      <w:r>
        <w:rPr>
          <w:rFonts w:ascii="Palatino Linotype" w:hAnsi="Palatino Linotype"/>
        </w:rPr>
        <w:t xml:space="preserve"> estima que la Ponencia Resolutora debió ordenar la entrega del Acuerdo de Clasificación de la información solicitada, por tener el carácter de reservada.</w:t>
      </w:r>
      <w:r w:rsidR="0078728C">
        <w:rPr>
          <w:rFonts w:ascii="Palatino Linotype" w:hAnsi="Palatino Linotype"/>
        </w:rPr>
        <w:t xml:space="preserve"> Asimismo, se difiere respecto de que la Ponencia estimara que se trata del ejercicio de un Derecho de Acceso a Datos Personales.</w:t>
      </w:r>
    </w:p>
    <w:p w:rsidR="00343E64" w:rsidRDefault="00343E64" w:rsidP="000B471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es así, debido a que, de conformidad con lo establecido en los artículos 4 y 9, fracciones 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 xml:space="preserve">lica del </w:t>
      </w:r>
      <w:r w:rsidRPr="009C5FF5">
        <w:rPr>
          <w:rFonts w:ascii="Palatino Linotype" w:hAnsi="Palatino Linotype" w:cs="Arial"/>
        </w:rPr>
        <w:lastRenderedPageBreak/>
        <w:t>Estado de México y</w:t>
      </w:r>
      <w:r>
        <w:rPr>
          <w:rFonts w:ascii="Palatino Linotype" w:hAnsi="Palatino Linotype" w:cs="Arial"/>
        </w:rPr>
        <w:t xml:space="preserve"> </w:t>
      </w:r>
      <w:r w:rsidRPr="009C5FF5">
        <w:rPr>
          <w:rFonts w:ascii="Palatino Linotype" w:hAnsi="Palatino Linotype" w:cs="Arial"/>
        </w:rPr>
        <w:t xml:space="preserve">Municipios, </w:t>
      </w:r>
      <w:r>
        <w:rPr>
          <w:rFonts w:ascii="Palatino Linotype" w:hAnsi="Palatino Linotype" w:cs="Arial"/>
        </w:rPr>
        <w:t xml:space="preserve">la Ponencia Resolutora debió considerar el ordenar la entrega del Acuerdo de Clasificación de la información como reservada, en el que se fundamentara y motivara adecuadamente la clasificación de la información tocante a la carpeta de investigación, máxime que, del análisis al expediente electrónico, se advierte que la carpeta de investigación aún no ha causado estado, esto a fin de dar cumplimiento a </w:t>
      </w:r>
      <w:r w:rsidRPr="009C5FF5">
        <w:rPr>
          <w:rFonts w:ascii="Palatino Linotype" w:hAnsi="Palatino Linotype" w:cs="Arial"/>
        </w:rPr>
        <w:t xml:space="preserve">los principios de </w:t>
      </w:r>
      <w:r>
        <w:rPr>
          <w:rFonts w:ascii="Palatino Linotype" w:hAnsi="Palatino Linotype" w:cs="Arial"/>
        </w:rPr>
        <w:t xml:space="preserve">certeza jurídica y </w:t>
      </w:r>
      <w:r w:rsidRPr="009C5FF5">
        <w:rPr>
          <w:rFonts w:ascii="Palatino Linotype" w:hAnsi="Palatino Linotype" w:cs="Arial"/>
        </w:rPr>
        <w:t>máxima publicidad</w:t>
      </w:r>
      <w:r>
        <w:rPr>
          <w:rFonts w:ascii="Palatino Linotype" w:hAnsi="Palatino Linotype" w:cs="Arial"/>
        </w:rPr>
        <w:t xml:space="preserve"> que establecen los artículos de la Ley en comento y que se trascriben a continuación:</w:t>
      </w:r>
    </w:p>
    <w:p w:rsidR="00343E64" w:rsidRPr="00444E6E" w:rsidRDefault="00343E64" w:rsidP="000B471A">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343E64" w:rsidRDefault="00343E64" w:rsidP="000B471A">
      <w:pPr>
        <w:spacing w:before="100" w:beforeAutospacing="1" w:after="100" w:afterAutospacing="1"/>
        <w:ind w:left="851" w:right="902"/>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w:t>
      </w:r>
      <w:r w:rsidRPr="002B1A63">
        <w:rPr>
          <w:rFonts w:ascii="Palatino Linotype" w:hAnsi="Palatino Linotype" w:cs="Arial"/>
          <w:b/>
          <w:bCs/>
          <w:i/>
          <w:sz w:val="22"/>
        </w:rPr>
        <w:t xml:space="preserve">Solo podrá ser clasificada excepcionalmente como reservada temporalmente por razones de interés público, en los términos de las causas legítimas y estrictamente necesarias previstas por esta Ley. </w:t>
      </w:r>
    </w:p>
    <w:p w:rsidR="00343E64" w:rsidRDefault="00343E64" w:rsidP="000B471A">
      <w:pPr>
        <w:spacing w:before="100" w:beforeAutospacing="1" w:after="100" w:afterAutospacing="1"/>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343E64" w:rsidRPr="00AE1F11" w:rsidRDefault="00343E64" w:rsidP="000B471A">
      <w:pPr>
        <w:spacing w:before="100" w:beforeAutospacing="1" w:after="100" w:afterAutospacing="1"/>
        <w:ind w:left="851" w:right="902"/>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343E64" w:rsidRPr="00CD11F9" w:rsidRDefault="00343E64" w:rsidP="000B471A">
      <w:pPr>
        <w:spacing w:before="100" w:beforeAutospacing="1" w:after="100" w:afterAutospacing="1"/>
        <w:ind w:left="851" w:right="902"/>
        <w:jc w:val="both"/>
        <w:rPr>
          <w:rFonts w:ascii="Palatino Linotype" w:hAnsi="Palatino Linotype" w:cs="Arial"/>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CD11F9">
        <w:rPr>
          <w:rFonts w:ascii="Palatino Linotype" w:hAnsi="Palatino Linotype" w:cs="Arial"/>
          <w:bCs/>
          <w:i/>
          <w:sz w:val="22"/>
        </w:rPr>
        <w:t xml:space="preserve">Principio que </w:t>
      </w:r>
      <w:r w:rsidRPr="00CD11F9">
        <w:rPr>
          <w:rFonts w:ascii="Palatino Linotype" w:hAnsi="Palatino Linotype" w:cs="Arial"/>
          <w:b/>
          <w:bCs/>
          <w:i/>
          <w:sz w:val="22"/>
        </w:rPr>
        <w:t>otorga seguridad y certidumbre jurídica a los particulares</w:t>
      </w:r>
      <w:r w:rsidRPr="00CD11F9">
        <w:rPr>
          <w:rFonts w:ascii="Palatino Linotype" w:hAnsi="Palatino Linotype" w:cs="Arial"/>
          <w:bCs/>
          <w:i/>
          <w:sz w:val="22"/>
        </w:rPr>
        <w:t xml:space="preserve">, en virtud de que permite conocer si las acciones del Instituto son </w:t>
      </w:r>
      <w:r w:rsidRPr="00CD11F9">
        <w:rPr>
          <w:rFonts w:ascii="Palatino Linotype" w:hAnsi="Palatino Linotype" w:cs="Arial"/>
          <w:bCs/>
          <w:i/>
          <w:sz w:val="22"/>
        </w:rPr>
        <w:lastRenderedPageBreak/>
        <w:t xml:space="preserve">apegadas a derecho y garantiza que los procedimientos sean completamente verificables, fidedignos y confiables; </w:t>
      </w:r>
    </w:p>
    <w:p w:rsidR="00343E64" w:rsidRPr="006807DD" w:rsidRDefault="00343E64" w:rsidP="000B471A">
      <w:pPr>
        <w:spacing w:before="100" w:beforeAutospacing="1" w:after="100" w:afterAutospacing="1"/>
        <w:ind w:left="851" w:right="902"/>
        <w:jc w:val="both"/>
        <w:rPr>
          <w:rFonts w:ascii="Palatino Linotype" w:hAnsi="Palatino Linotype" w:cs="Arial"/>
          <w:b/>
          <w:bCs/>
          <w:i/>
          <w:sz w:val="22"/>
        </w:rPr>
      </w:pPr>
      <w:r>
        <w:rPr>
          <w:rFonts w:ascii="Palatino Linotype" w:hAnsi="Palatino Linotype" w:cs="Arial"/>
          <w:b/>
          <w:bCs/>
          <w:i/>
          <w:sz w:val="22"/>
        </w:rPr>
        <w:t>…</w:t>
      </w:r>
    </w:p>
    <w:p w:rsidR="00343E64" w:rsidRPr="00CD11F9" w:rsidRDefault="00343E64" w:rsidP="000B471A">
      <w:pPr>
        <w:spacing w:before="100" w:beforeAutospacing="1" w:after="100" w:afterAutospacing="1"/>
        <w:ind w:left="851" w:right="902"/>
        <w:jc w:val="both"/>
        <w:rPr>
          <w:rFonts w:ascii="Palatino Linotype" w:hAnsi="Palatino Linotype" w:cs="Arial"/>
          <w:bCs/>
          <w:i/>
          <w:sz w:val="22"/>
        </w:rPr>
      </w:pPr>
      <w:r w:rsidRPr="006807DD">
        <w:rPr>
          <w:rFonts w:ascii="Palatino Linotype" w:hAnsi="Palatino Linotype" w:cs="Arial"/>
          <w:b/>
          <w:bCs/>
          <w:i/>
          <w:sz w:val="22"/>
        </w:rPr>
        <w:t xml:space="preserve">VIII. Objetividad: </w:t>
      </w:r>
      <w:r w:rsidRPr="00CD11F9">
        <w:rPr>
          <w:rFonts w:ascii="Palatino Linotype" w:hAnsi="Palatino Linotype" w:cs="Arial"/>
          <w:b/>
          <w:bCs/>
          <w:i/>
          <w:sz w:val="22"/>
        </w:rPr>
        <w:t xml:space="preserve">Obligación del Instituto de ajustar su actuación a los presupuestos de ley </w:t>
      </w:r>
      <w:r w:rsidRPr="00CD11F9">
        <w:rPr>
          <w:rFonts w:ascii="Palatino Linotype" w:hAnsi="Palatino Linotype" w:cs="Arial"/>
          <w:bCs/>
          <w:i/>
          <w:sz w:val="22"/>
        </w:rPr>
        <w:t xml:space="preserve">que deben ser aplicados al analizar el caso en concreto y resolver todos los hechos, prescindiendo de las consideraciones y criterios personales; </w:t>
      </w:r>
    </w:p>
    <w:p w:rsidR="00343E64" w:rsidRPr="00444E6E" w:rsidRDefault="00343E64" w:rsidP="000B471A">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Cs/>
          <w:i/>
          <w:sz w:val="22"/>
        </w:rPr>
        <w:t>…”</w:t>
      </w:r>
    </w:p>
    <w:p w:rsidR="00343E64" w:rsidRPr="00444E6E" w:rsidRDefault="00343E64" w:rsidP="000B471A">
      <w:pPr>
        <w:spacing w:before="100" w:beforeAutospacing="1" w:after="100" w:afterAutospacing="1"/>
        <w:ind w:left="851" w:right="902"/>
        <w:jc w:val="both"/>
        <w:rPr>
          <w:rFonts w:ascii="Palatino Linotype" w:hAnsi="Palatino Linotype" w:cs="Arial"/>
          <w:bCs/>
          <w:i/>
          <w:sz w:val="22"/>
        </w:rPr>
      </w:pPr>
      <w:r>
        <w:rPr>
          <w:rFonts w:ascii="Palatino Linotype" w:hAnsi="Palatino Linotype" w:cs="Arial"/>
          <w:bCs/>
          <w:i/>
          <w:sz w:val="22"/>
        </w:rPr>
        <w:t>(Énfasis añadido)</w:t>
      </w:r>
    </w:p>
    <w:p w:rsidR="00343E64" w:rsidRDefault="00343E64" w:rsidP="000B471A">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w:t>
      </w:r>
      <w:r w:rsidRPr="00852166">
        <w:rPr>
          <w:rFonts w:ascii="Palatino Linotype" w:hAnsi="Palatino Linotype" w:cs="Arial"/>
        </w:rPr>
        <w:t>,</w:t>
      </w:r>
      <w:r>
        <w:rPr>
          <w:rFonts w:ascii="Palatino Linotype" w:hAnsi="Palatino Linotype" w:cs="Arial"/>
        </w:rPr>
        <w:t xml:space="preserve"> </w:t>
      </w:r>
      <w:r w:rsidRPr="00852166">
        <w:rPr>
          <w:rFonts w:ascii="Palatino Linotype" w:hAnsi="Palatino Linotype" w:cs="Arial"/>
        </w:rPr>
        <w:t>cuyo tenor es el siguiente</w:t>
      </w:r>
      <w:r>
        <w:rPr>
          <w:rFonts w:ascii="Palatino Linotype" w:hAnsi="Palatino Linotype" w:cs="Arial"/>
        </w:rPr>
        <w:t>:</w:t>
      </w:r>
    </w:p>
    <w:p w:rsidR="00343E64" w:rsidRPr="00D621C2" w:rsidRDefault="00343E64" w:rsidP="000B471A">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343E64" w:rsidRDefault="00343E64" w:rsidP="000B471A">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w:t>
      </w:r>
      <w:r w:rsidRPr="006807DD">
        <w:rPr>
          <w:rFonts w:ascii="Palatino Linotype" w:hAnsi="Palatino Linotype" w:cs="Arial"/>
          <w:bCs/>
          <w:i/>
          <w:sz w:val="22"/>
        </w:rPr>
        <w:lastRenderedPageBreak/>
        <w:t xml:space="preserve">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343E64" w:rsidRDefault="00343E64" w:rsidP="000B471A">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343E64" w:rsidRPr="00BC6B31" w:rsidRDefault="00343E64" w:rsidP="000B471A">
      <w:pPr>
        <w:pStyle w:val="Textoindependiente2"/>
        <w:spacing w:before="100" w:beforeAutospacing="1" w:after="100" w:afterAutospacing="1" w:line="240" w:lineRule="auto"/>
        <w:ind w:left="851" w:right="899"/>
        <w:contextualSpacing/>
        <w:jc w:val="both"/>
        <w:rPr>
          <w:rFonts w:ascii="Palatino Linotype" w:hAnsi="Palatino Linotype" w:cs="Arial"/>
          <w:i/>
          <w:sz w:val="22"/>
          <w:szCs w:val="22"/>
        </w:rPr>
      </w:pPr>
      <w:r w:rsidRPr="00BC6B31">
        <w:rPr>
          <w:rFonts w:ascii="Palatino Linotype" w:hAnsi="Palatino Linotype" w:cs="Arial"/>
          <w:i/>
          <w:sz w:val="22"/>
          <w:szCs w:val="22"/>
        </w:rPr>
        <w:t>“</w:t>
      </w:r>
      <w:r w:rsidRPr="00BC6B31">
        <w:rPr>
          <w:rFonts w:ascii="Palatino Linotype" w:hAnsi="Palatino Linotype" w:cs="Arial"/>
          <w:b/>
          <w:i/>
          <w:sz w:val="22"/>
          <w:szCs w:val="22"/>
        </w:rPr>
        <w:t xml:space="preserve">FUNDAMENTACION Y MOTIVACION. </w:t>
      </w:r>
      <w:r w:rsidRPr="00BC6B31">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43E64" w:rsidRPr="00BC6B31" w:rsidRDefault="00343E64" w:rsidP="000B471A">
      <w:pPr>
        <w:pStyle w:val="Textoindependiente2"/>
        <w:spacing w:before="100" w:beforeAutospacing="1" w:after="100" w:afterAutospacing="1" w:line="240" w:lineRule="auto"/>
        <w:ind w:left="851" w:right="616"/>
        <w:contextualSpacing/>
        <w:jc w:val="both"/>
        <w:rPr>
          <w:rFonts w:ascii="Palatino Linotype" w:hAnsi="Palatino Linotype" w:cs="Arial"/>
          <w:i/>
          <w:sz w:val="22"/>
          <w:szCs w:val="22"/>
        </w:rPr>
      </w:pPr>
      <w:r w:rsidRPr="00BC6B31">
        <w:rPr>
          <w:rFonts w:ascii="Palatino Linotype" w:hAnsi="Palatino Linotype" w:cs="Arial"/>
          <w:i/>
          <w:sz w:val="22"/>
          <w:szCs w:val="22"/>
        </w:rPr>
        <w:t>…” (Sic)</w:t>
      </w:r>
    </w:p>
    <w:p w:rsidR="00343E64" w:rsidRDefault="00343E64" w:rsidP="000B471A">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343E64" w:rsidRPr="00577CBF" w:rsidRDefault="00343E64" w:rsidP="000B471A">
      <w:pPr>
        <w:pStyle w:val="Textoindependiente2"/>
        <w:spacing w:before="100" w:beforeAutospacing="1" w:after="100" w:afterAutospacing="1" w:line="240" w:lineRule="auto"/>
        <w:ind w:left="851" w:right="902"/>
        <w:contextualSpacing/>
        <w:jc w:val="both"/>
        <w:rPr>
          <w:rFonts w:ascii="Palatino Linotype" w:hAnsi="Palatino Linotype" w:cs="Arial"/>
          <w:i/>
          <w:sz w:val="22"/>
          <w:szCs w:val="22"/>
        </w:rPr>
      </w:pPr>
      <w:r w:rsidRPr="002D6AE8">
        <w:rPr>
          <w:rFonts w:ascii="Palatino Linotype" w:hAnsi="Palatino Linotype" w:cs="Arial"/>
          <w:i/>
          <w:sz w:val="22"/>
          <w:szCs w:val="22"/>
        </w:rPr>
        <w:t>“</w:t>
      </w:r>
      <w:r w:rsidRPr="002D6AE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D6AE8">
        <w:rPr>
          <w:rFonts w:ascii="Palatino Linotype" w:hAnsi="Palatino Linotype" w:cs="Arial"/>
          <w:i/>
          <w:sz w:val="22"/>
          <w:szCs w:val="22"/>
        </w:rPr>
        <w:t xml:space="preserve">. El contenido formal de la garantía de legalidad prevista en el artículo 16 constitucional relativa a </w:t>
      </w:r>
      <w:r w:rsidRPr="00577CBF">
        <w:rPr>
          <w:rFonts w:ascii="Palatino Linotype" w:hAnsi="Palatino Linotype" w:cs="Arial"/>
          <w:i/>
          <w:sz w:val="22"/>
          <w:szCs w:val="22"/>
        </w:rPr>
        <w:t xml:space="preserve">la fundamentación y motivación tiene como propósito primordial y ratio que el justiciable conozca el "para qué" de la conducta de la autoridad, lo que se traduce en darle a conocer en detalle y de manera completa la </w:t>
      </w:r>
      <w:r w:rsidRPr="00577CBF">
        <w:rPr>
          <w:rFonts w:ascii="Palatino Linotype" w:hAnsi="Palatino Linotype" w:cs="Arial"/>
          <w:i/>
          <w:sz w:val="22"/>
          <w:szCs w:val="22"/>
        </w:rPr>
        <w:lastRenderedPageBreak/>
        <w:t>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roofErr w:type="gramStart"/>
      <w:r w:rsidRPr="00577CBF">
        <w:rPr>
          <w:rFonts w:ascii="Palatino Linotype" w:hAnsi="Palatino Linotype" w:cs="Arial"/>
          <w:i/>
          <w:sz w:val="22"/>
          <w:szCs w:val="22"/>
        </w:rPr>
        <w:t>sic</w:t>
      </w:r>
      <w:proofErr w:type="gramEnd"/>
      <w:r w:rsidRPr="00577CBF">
        <w:rPr>
          <w:rFonts w:ascii="Palatino Linotype" w:hAnsi="Palatino Linotype" w:cs="Arial"/>
          <w:i/>
          <w:sz w:val="22"/>
          <w:szCs w:val="22"/>
        </w:rPr>
        <w:t>)</w:t>
      </w:r>
    </w:p>
    <w:p w:rsidR="00343E64" w:rsidRDefault="00343E64" w:rsidP="000B471A">
      <w:pPr>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43E64" w:rsidRDefault="00343E64" w:rsidP="000B471A">
      <w:pPr>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sidRPr="009045AD">
        <w:rPr>
          <w:rFonts w:ascii="Palatino Linotype" w:eastAsia="Calibri" w:hAnsi="Palatino Linotype" w:cs="Bookman Old Style,Bold"/>
          <w:bCs/>
          <w:color w:val="0D0D0D"/>
          <w:lang w:eastAsia="en-US"/>
        </w:rPr>
        <w:t xml:space="preserve">la clasificación de la información no se da por el simple mandato de la Ley, sino que </w:t>
      </w:r>
      <w:r w:rsidRPr="009045AD">
        <w:rPr>
          <w:rFonts w:ascii="Palatino Linotype" w:hAnsi="Palatino Linotype"/>
        </w:rPr>
        <w:t xml:space="preserve">es necesario que </w:t>
      </w:r>
      <w:r w:rsidRPr="009045AD">
        <w:rPr>
          <w:rFonts w:ascii="Palatino Linotype" w:hAnsi="Palatino Linotype"/>
          <w:b/>
        </w:rPr>
        <w:t xml:space="preserve">EL SUJETO OBLIGADO </w:t>
      </w:r>
      <w:r w:rsidRPr="009045AD">
        <w:rPr>
          <w:rFonts w:ascii="Palatino Linotype" w:hAnsi="Palatino Linotype"/>
        </w:rPr>
        <w:t xml:space="preserve">cuando clasifique algún documento o información, ya sea todo o en parte, debe atender lo dispuesto por </w:t>
      </w:r>
      <w:r w:rsidRPr="009045A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045AD">
        <w:rPr>
          <w:rFonts w:ascii="Palatino Linotype" w:hAnsi="Palatino Linotype" w:cs="Arial"/>
          <w:b/>
        </w:rPr>
        <w:t>SUJETO OBLIGADO</w:t>
      </w:r>
      <w:r w:rsidRPr="009045AD">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9045AD">
        <w:rPr>
          <w:rFonts w:ascii="Palatino Linotype" w:hAnsi="Palatino Linotype" w:cs="Arial"/>
        </w:rPr>
        <w:lastRenderedPageBreak/>
        <w:t>Transparencia de así resultar procedente el proyecto de clasificación de la información</w:t>
      </w:r>
      <w:r>
        <w:rPr>
          <w:rFonts w:ascii="Palatino Linotype" w:hAnsi="Palatino Linotype" w:cs="Arial"/>
        </w:rPr>
        <w:t xml:space="preserve"> y que</w:t>
      </w:r>
      <w:r w:rsidRPr="009045AD">
        <w:rPr>
          <w:rFonts w:ascii="Palatino Linotype" w:hAnsi="Palatino Linotype" w:cs="Arial"/>
        </w:rPr>
        <w:t xml:space="preserve"> finalmente sea éste último quien apruebe, modifique o revoque la </w:t>
      </w:r>
      <w:r>
        <w:rPr>
          <w:rFonts w:ascii="Palatino Linotype" w:hAnsi="Palatino Linotype" w:cs="Arial"/>
        </w:rPr>
        <w:t>misma.</w:t>
      </w:r>
    </w:p>
    <w:p w:rsidR="00343E64" w:rsidRPr="009045AD" w:rsidRDefault="00343E64" w:rsidP="000B471A">
      <w:pPr>
        <w:spacing w:before="100" w:beforeAutospacing="1" w:after="100" w:afterAutospacing="1" w:line="360" w:lineRule="auto"/>
        <w:jc w:val="both"/>
        <w:rPr>
          <w:rFonts w:ascii="Palatino Linotype" w:hAnsi="Palatino Linotype"/>
          <w:color w:val="000000"/>
        </w:rPr>
      </w:pPr>
      <w:r w:rsidRPr="009045AD">
        <w:rPr>
          <w:rFonts w:ascii="Palatino Linotype" w:hAnsi="Palatino Linotype" w:cs="Arial"/>
        </w:rPr>
        <w:t xml:space="preserve">Para lo cual, en el caso de información de carácter reservada, se debe atender a lo que señalan los artículos 122, 125, 126, 127, 128, 129, 130, 131, 132, 133, 134, 135, 137, 140, fracción VI, 141 y 142 de la Ley de Transparencia y Acceso a la Información Pública del Estado de México y Municipios, cuyo contenido es de la literalidad siguiente: </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122.</w:t>
      </w:r>
      <w:r w:rsidRPr="00FA1770">
        <w:rPr>
          <w:rFonts w:ascii="Palatino Linotype" w:hAnsi="Palatino Linotype"/>
          <w:i/>
          <w:color w:val="000000"/>
          <w:sz w:val="22"/>
          <w:szCs w:val="22"/>
        </w:rPr>
        <w:t xml:space="preserve"> La clasificación es el proceso mediante el cual el sujeto obligado determina que la información en su poder </w:t>
      </w:r>
      <w:proofErr w:type="spellStart"/>
      <w:r w:rsidRPr="00FA1770">
        <w:rPr>
          <w:rFonts w:ascii="Palatino Linotype" w:hAnsi="Palatino Linotype"/>
          <w:i/>
          <w:color w:val="000000"/>
          <w:sz w:val="22"/>
          <w:szCs w:val="22"/>
        </w:rPr>
        <w:t>actualiza</w:t>
      </w:r>
      <w:proofErr w:type="spellEnd"/>
      <w:r w:rsidRPr="00FA1770">
        <w:rPr>
          <w:rFonts w:ascii="Palatino Linotype" w:hAnsi="Palatino Linotype"/>
          <w:i/>
          <w:color w:val="000000"/>
          <w:sz w:val="22"/>
          <w:szCs w:val="22"/>
        </w:rPr>
        <w:t xml:space="preserve"> alguno de los supuestos de reserva o confidencialidad, de conformidad con lo dispuesto en el presente título.</w:t>
      </w:r>
    </w:p>
    <w:p w:rsidR="00343E64" w:rsidRDefault="00343E64" w:rsidP="000B471A">
      <w:pPr>
        <w:spacing w:before="100" w:beforeAutospacing="1" w:after="100" w:afterAutospacing="1"/>
        <w:ind w:left="992" w:right="1043"/>
        <w:jc w:val="both"/>
        <w:rPr>
          <w:rFonts w:ascii="Palatino Linotype" w:hAnsi="Palatino Linotype"/>
          <w:i/>
          <w:color w:val="000000"/>
          <w:sz w:val="22"/>
          <w:szCs w:val="22"/>
        </w:rPr>
      </w:pPr>
      <w:r w:rsidRPr="0089636E">
        <w:rPr>
          <w:rFonts w:ascii="Palatino Linotype" w:hAnsi="Palatino Linotype"/>
          <w:b/>
          <w:i/>
          <w:color w:val="000000"/>
          <w:sz w:val="22"/>
          <w:szCs w:val="22"/>
        </w:rPr>
        <w:t>Los supuestos de reserva o confidencialidad previstos en las leyes deberán ser acordes con las bases, principios y disposiciones establecidos en la Ley General</w:t>
      </w:r>
      <w:r w:rsidRPr="00FA1770">
        <w:rPr>
          <w:rFonts w:ascii="Palatino Linotype" w:hAnsi="Palatino Linotype"/>
          <w:i/>
          <w:color w:val="000000"/>
          <w:sz w:val="22"/>
          <w:szCs w:val="22"/>
        </w:rPr>
        <w:t xml:space="preserve"> y, en ningún caso, podrán contravenirla.</w:t>
      </w:r>
    </w:p>
    <w:p w:rsidR="00343E64" w:rsidRPr="0089636E"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 xml:space="preserve">Los titulares de las áreas de los sujetos obligados serán los responsables de clasificar la información, de conformidad con lo dispuesto en la presente Ley </w:t>
      </w:r>
      <w:r w:rsidRPr="0089636E">
        <w:rPr>
          <w:rFonts w:ascii="Palatino Linotype" w:hAnsi="Palatino Linotype"/>
          <w:i/>
          <w:color w:val="000000"/>
          <w:sz w:val="22"/>
          <w:szCs w:val="22"/>
        </w:rPr>
        <w:t>y demás disposiciones jurídicas aplicables.</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125.</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FA1770">
        <w:rPr>
          <w:rFonts w:ascii="Palatino Linotype" w:hAnsi="Palatino Linotype"/>
          <w:i/>
          <w:color w:val="000000"/>
          <w:sz w:val="22"/>
          <w:szCs w:val="22"/>
        </w:rPr>
        <w:t>, contados a partir de su clasificación, salvo que antes del cumplimiento del periodo de restricción, dejaran de existir los motivos de su reserva.</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343E64" w:rsidRPr="0089636E"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89636E">
        <w:rPr>
          <w:rFonts w:ascii="Palatino Linotype" w:hAnsi="Palatino Linotype"/>
          <w:b/>
          <w:i/>
          <w:color w:val="000000"/>
          <w:sz w:val="22"/>
          <w:szCs w:val="22"/>
        </w:rPr>
        <w:lastRenderedPageBreak/>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126.</w:t>
      </w:r>
      <w:r w:rsidRPr="00FA1770">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127.</w:t>
      </w:r>
      <w:r w:rsidRPr="00FA1770">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En ningún caso el índice será considerado como información reservada.</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128.</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w:t>
      </w:r>
      <w:r w:rsidRPr="00FA1770">
        <w:rPr>
          <w:rFonts w:ascii="Palatino Linotype" w:hAnsi="Palatino Linotype"/>
          <w:i/>
          <w:color w:val="000000"/>
          <w:sz w:val="22"/>
          <w:szCs w:val="22"/>
        </w:rPr>
        <w:lastRenderedPageBreak/>
        <w:t xml:space="preserve">llevaron al sujeto obligado a concluir que el caso particular se ajusta al supuesto previsto por la norma legal invocada como fundamento. </w:t>
      </w:r>
      <w:r w:rsidRPr="00FA1770">
        <w:rPr>
          <w:rFonts w:ascii="Palatino Linotype" w:hAnsi="Palatino Linotype"/>
          <w:b/>
          <w:i/>
          <w:color w:val="000000"/>
          <w:sz w:val="22"/>
          <w:szCs w:val="22"/>
        </w:rPr>
        <w:t>Además, el sujeto obligado deberá, en todo momento, aplicar una prueba de daño.</w:t>
      </w:r>
    </w:p>
    <w:p w:rsidR="00343E64"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Tratándose de aquélla información que actualice los supuestos de clasificación, deberá señalarse el plazo al que estará sujeto la reserva.</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129.</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En la aplicación de la prueba de daño, el sujeto obligado deberá precisar las razones objetivas por las que la apertura de la información generaría una afectación, justificando que:</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II. El riesgo de perjuicio que supondría la divulgación supera el interés público general de que se difunda; y</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130.</w:t>
      </w:r>
      <w:r w:rsidRPr="00FA1770">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343E64" w:rsidRPr="0089636E"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131.</w:t>
      </w:r>
      <w:r w:rsidRPr="00FA1770">
        <w:rPr>
          <w:rFonts w:ascii="Palatino Linotype" w:hAnsi="Palatino Linotype"/>
          <w:i/>
          <w:color w:val="000000"/>
          <w:sz w:val="22"/>
          <w:szCs w:val="22"/>
        </w:rPr>
        <w:t xml:space="preserve"> </w:t>
      </w:r>
      <w:r w:rsidRPr="0089636E">
        <w:rPr>
          <w:rFonts w:ascii="Palatino Linotype" w:hAnsi="Palatino Linotype"/>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Artículo 132.</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La clasificación de la información se llevará a cabo en el momento en que:</w:t>
      </w:r>
    </w:p>
    <w:p w:rsidR="00343E64" w:rsidRPr="0089636E"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89636E">
        <w:rPr>
          <w:rFonts w:ascii="Palatino Linotype" w:hAnsi="Palatino Linotype"/>
          <w:b/>
          <w:i/>
          <w:color w:val="000000"/>
          <w:sz w:val="22"/>
          <w:szCs w:val="22"/>
        </w:rPr>
        <w:lastRenderedPageBreak/>
        <w:t>I. Se reciba una solicitud de acceso a la información;</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II. Se determine mediante resolución de autoridad competente; o</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i/>
          <w:color w:val="000000"/>
          <w:sz w:val="22"/>
          <w:szCs w:val="22"/>
        </w:rPr>
        <w:t>III. Se generen versiones públicas para dar cumplimiento a las obligaciones de transparencia previstas en esta Ley.</w:t>
      </w:r>
    </w:p>
    <w:p w:rsidR="00343E64"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133.</w:t>
      </w:r>
      <w:r w:rsidRPr="00FA1770">
        <w:rPr>
          <w:rFonts w:ascii="Palatino Linotype" w:hAnsi="Palatino Linotype"/>
          <w:i/>
          <w:color w:val="000000"/>
          <w:sz w:val="22"/>
          <w:szCs w:val="22"/>
        </w:rPr>
        <w:t xml:space="preserve"> </w:t>
      </w:r>
      <w:r w:rsidRPr="00FA1770">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134.</w:t>
      </w:r>
      <w:r w:rsidRPr="00FA1770">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343E64" w:rsidRPr="0089636E" w:rsidRDefault="00343E64" w:rsidP="000B471A">
      <w:pPr>
        <w:spacing w:before="100" w:beforeAutospacing="1" w:after="100" w:afterAutospacing="1"/>
        <w:ind w:left="992" w:right="1043"/>
        <w:jc w:val="both"/>
        <w:rPr>
          <w:rFonts w:ascii="Palatino Linotype" w:hAnsi="Palatino Linotype"/>
          <w:i/>
          <w:color w:val="000000"/>
          <w:sz w:val="22"/>
          <w:szCs w:val="22"/>
        </w:rPr>
      </w:pPr>
      <w:r w:rsidRPr="0089636E">
        <w:rPr>
          <w:rFonts w:ascii="Palatino Linotype" w:hAnsi="Palatino Linotype"/>
          <w:i/>
          <w:color w:val="000000"/>
          <w:sz w:val="22"/>
          <w:szCs w:val="22"/>
        </w:rPr>
        <w:t>En ningún caso se podrán clasificar documentos antes de que se genere la información.</w:t>
      </w:r>
    </w:p>
    <w:p w:rsidR="00343E64" w:rsidRPr="00FA1770" w:rsidRDefault="00343E64" w:rsidP="000B471A">
      <w:pPr>
        <w:spacing w:before="100" w:beforeAutospacing="1" w:after="100" w:afterAutospacing="1"/>
        <w:ind w:left="992" w:right="1043"/>
        <w:jc w:val="both"/>
        <w:rPr>
          <w:rFonts w:ascii="Palatino Linotype" w:hAnsi="Palatino Linotype"/>
          <w:b/>
          <w:i/>
          <w:color w:val="000000"/>
          <w:sz w:val="22"/>
          <w:szCs w:val="22"/>
        </w:rPr>
      </w:pPr>
      <w:r w:rsidRPr="00FA1770">
        <w:rPr>
          <w:rFonts w:ascii="Palatino Linotype" w:hAnsi="Palatino Linotype"/>
          <w:b/>
          <w:i/>
          <w:color w:val="000000"/>
          <w:sz w:val="22"/>
          <w:szCs w:val="22"/>
        </w:rPr>
        <w:t>La clasificación de información se realizará conforme a un análisis caso por caso, mediante la aplicación de la prueba de daño.</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135.</w:t>
      </w:r>
      <w:r w:rsidRPr="00FA1770">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343E64" w:rsidRPr="00FA1770" w:rsidRDefault="00343E64" w:rsidP="000B471A">
      <w:pPr>
        <w:spacing w:before="100" w:beforeAutospacing="1" w:after="100" w:afterAutospacing="1"/>
        <w:ind w:left="992" w:right="1043"/>
        <w:jc w:val="both"/>
        <w:rPr>
          <w:rFonts w:ascii="Palatino Linotype" w:hAnsi="Palatino Linotype"/>
          <w:i/>
          <w:color w:val="000000"/>
          <w:sz w:val="22"/>
          <w:szCs w:val="22"/>
        </w:rPr>
      </w:pPr>
      <w:r w:rsidRPr="00FA1770">
        <w:rPr>
          <w:rFonts w:ascii="Palatino Linotype" w:hAnsi="Palatino Linotype"/>
          <w:b/>
          <w:i/>
          <w:color w:val="000000"/>
          <w:sz w:val="22"/>
          <w:szCs w:val="22"/>
        </w:rPr>
        <w:t>Artículo 137.</w:t>
      </w:r>
      <w:r w:rsidRPr="00FA1770">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43E64" w:rsidRPr="0089636E"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b/>
          <w:i/>
          <w:sz w:val="22"/>
          <w:szCs w:val="22"/>
        </w:rPr>
        <w:lastRenderedPageBreak/>
        <w:t>Artículo 140.</w:t>
      </w:r>
      <w:r w:rsidRPr="00FA1770">
        <w:rPr>
          <w:rFonts w:ascii="Palatino Linotype" w:hAnsi="Palatino Linotype"/>
          <w:i/>
          <w:sz w:val="22"/>
          <w:szCs w:val="22"/>
        </w:rPr>
        <w:t xml:space="preserve"> </w:t>
      </w:r>
      <w:r w:rsidRPr="0089636E">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rsidR="00343E64" w:rsidRPr="0089636E" w:rsidRDefault="00343E64" w:rsidP="000B471A">
      <w:pPr>
        <w:spacing w:before="100" w:beforeAutospacing="1" w:after="100" w:afterAutospacing="1"/>
        <w:ind w:left="992" w:right="1043"/>
        <w:jc w:val="both"/>
        <w:rPr>
          <w:rFonts w:ascii="Palatino Linotype" w:hAnsi="Palatino Linotype"/>
          <w:i/>
          <w:sz w:val="22"/>
          <w:szCs w:val="22"/>
        </w:rPr>
      </w:pPr>
      <w:r w:rsidRPr="0089636E">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43E64" w:rsidRPr="00FA1770"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b/>
          <w:i/>
          <w:sz w:val="22"/>
          <w:szCs w:val="22"/>
        </w:rPr>
        <w:t>Artículo 141</w:t>
      </w:r>
      <w:r w:rsidRPr="00FA1770">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rsidR="00343E64" w:rsidRPr="00FA1770"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b/>
          <w:i/>
          <w:sz w:val="22"/>
          <w:szCs w:val="22"/>
        </w:rPr>
        <w:t>Artículo 142.</w:t>
      </w:r>
      <w:r w:rsidRPr="00FA1770">
        <w:rPr>
          <w:rFonts w:ascii="Palatino Linotype" w:hAnsi="Palatino Linotype"/>
          <w:i/>
          <w:sz w:val="22"/>
          <w:szCs w:val="22"/>
        </w:rPr>
        <w:t xml:space="preserve"> Bajo ninguna circunstancia podrá invocarse el carácter de reservado cuando:</w:t>
      </w:r>
    </w:p>
    <w:p w:rsidR="00343E64" w:rsidRPr="00FA1770"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i/>
          <w:sz w:val="22"/>
          <w:szCs w:val="22"/>
        </w:rPr>
        <w:t>I. Se trate de violaciones graves de derechos humanos, calificada así por autoridad competente;</w:t>
      </w:r>
    </w:p>
    <w:p w:rsidR="00343E64" w:rsidRPr="00FA1770"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343E64" w:rsidRPr="00FA1770" w:rsidRDefault="00343E64" w:rsidP="000B471A">
      <w:pPr>
        <w:spacing w:before="100" w:beforeAutospacing="1" w:after="100" w:afterAutospacing="1"/>
        <w:ind w:left="992" w:right="1043"/>
        <w:jc w:val="both"/>
        <w:rPr>
          <w:rFonts w:ascii="Palatino Linotype" w:hAnsi="Palatino Linotype"/>
          <w:i/>
          <w:sz w:val="22"/>
          <w:szCs w:val="22"/>
        </w:rPr>
      </w:pPr>
      <w:r w:rsidRPr="00FA1770">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343E64" w:rsidRDefault="00343E64" w:rsidP="000B471A">
      <w:pPr>
        <w:spacing w:before="100" w:beforeAutospacing="1" w:after="100" w:afterAutospacing="1"/>
        <w:ind w:left="992" w:right="1043"/>
        <w:jc w:val="both"/>
        <w:rPr>
          <w:rFonts w:ascii="Palatino Linotype" w:hAnsi="Palatino Linotype"/>
          <w:b/>
          <w:i/>
          <w:sz w:val="22"/>
          <w:szCs w:val="22"/>
        </w:rPr>
      </w:pPr>
      <w:r w:rsidRPr="00FA1770">
        <w:rPr>
          <w:rFonts w:ascii="Palatino Linotype" w:hAnsi="Palatino Linotype"/>
          <w:i/>
          <w:sz w:val="22"/>
          <w:szCs w:val="22"/>
        </w:rPr>
        <w:t>IV. Se trate de información relacionada con actos de corrupción de conformidad con las disposiciones jurídicas aplicables.</w:t>
      </w:r>
      <w:r w:rsidRPr="00FA1770">
        <w:rPr>
          <w:rFonts w:ascii="Palatino Linotype" w:hAnsi="Palatino Linotype"/>
          <w:b/>
          <w:i/>
          <w:sz w:val="22"/>
          <w:szCs w:val="22"/>
        </w:rPr>
        <w:t>”</w:t>
      </w:r>
    </w:p>
    <w:p w:rsidR="00343E64" w:rsidRPr="00FA1770" w:rsidRDefault="00343E64" w:rsidP="000B471A">
      <w:pPr>
        <w:spacing w:before="100" w:beforeAutospacing="1" w:after="100" w:afterAutospacing="1"/>
        <w:ind w:left="992" w:right="1043"/>
        <w:jc w:val="both"/>
        <w:rPr>
          <w:rFonts w:ascii="Palatino Linotype" w:hAnsi="Palatino Linotype" w:cs="Arial"/>
          <w:i/>
          <w:sz w:val="22"/>
          <w:szCs w:val="22"/>
        </w:rPr>
      </w:pPr>
      <w:r>
        <w:rPr>
          <w:rFonts w:ascii="Palatino Linotype" w:hAnsi="Palatino Linotype"/>
          <w:i/>
          <w:sz w:val="22"/>
          <w:szCs w:val="22"/>
        </w:rPr>
        <w:t>(Énfasis añadido)</w:t>
      </w:r>
    </w:p>
    <w:p w:rsidR="00343E64" w:rsidRDefault="00343E64" w:rsidP="000B471A">
      <w:pPr>
        <w:spacing w:before="100" w:beforeAutospacing="1" w:after="100" w:afterAutospacing="1" w:line="360" w:lineRule="auto"/>
        <w:jc w:val="both"/>
        <w:rPr>
          <w:rFonts w:ascii="Palatino Linotype" w:hAnsi="Palatino Linotype" w:cs="Arial"/>
          <w:lang w:eastAsia="es-CO"/>
        </w:rPr>
      </w:pPr>
      <w:r w:rsidRPr="009045AD">
        <w:rPr>
          <w:rFonts w:ascii="Palatino Linotype" w:hAnsi="Palatino Linotype" w:cs="Arial"/>
          <w:lang w:eastAsia="es-CO"/>
        </w:rPr>
        <w:lastRenderedPageBreak/>
        <w:t xml:space="preserve">Es decir, en los casos en los que se clasifique como reservada la información solicitada, </w:t>
      </w:r>
      <w:r w:rsidRPr="009045AD">
        <w:rPr>
          <w:rFonts w:ascii="Palatino Linotype" w:hAnsi="Palatino Linotype" w:cs="Arial"/>
          <w:b/>
          <w:color w:val="000000"/>
          <w:lang w:eastAsia="es-MX"/>
        </w:rPr>
        <w:t>EL SUJETO OBLIGADO</w:t>
      </w:r>
      <w:r w:rsidRPr="009045AD">
        <w:rPr>
          <w:rFonts w:ascii="Palatino Linotype" w:hAnsi="Palatino Linotype" w:cs="Arial"/>
          <w:lang w:eastAsia="es-CO"/>
        </w:rPr>
        <w:t xml:space="preserve"> deberá </w:t>
      </w:r>
      <w:r w:rsidRPr="003569C6">
        <w:rPr>
          <w:rFonts w:ascii="Palatino Linotype" w:hAnsi="Palatino Linotype" w:cs="Arial"/>
          <w:lang w:eastAsia="es-CO"/>
        </w:rPr>
        <w:t>motivar la clasificación de la información, señala</w:t>
      </w:r>
      <w:r>
        <w:rPr>
          <w:rFonts w:ascii="Palatino Linotype" w:hAnsi="Palatino Linotype" w:cs="Arial"/>
          <w:lang w:eastAsia="es-CO"/>
        </w:rPr>
        <w:t>ndo</w:t>
      </w:r>
      <w:r w:rsidRPr="003569C6">
        <w:rPr>
          <w:rFonts w:ascii="Palatino Linotype" w:hAnsi="Palatino Linotype" w:cs="Arial"/>
          <w:lang w:eastAsia="es-CO"/>
        </w:rPr>
        <w:t xml:space="preserve"> las razones, motivos o circunstancias especiales que lo llevaron a concluir que el caso particular se ajusta al supuesto previsto por la norma legal invocada como</w:t>
      </w:r>
      <w:r w:rsidRPr="009045AD">
        <w:rPr>
          <w:rFonts w:ascii="Palatino Linotype" w:hAnsi="Palatino Linotype" w:cs="Arial"/>
          <w:lang w:eastAsia="es-CO"/>
        </w:rPr>
        <w:t xml:space="preserve"> fundamento, además, </w:t>
      </w:r>
      <w:r>
        <w:rPr>
          <w:rFonts w:ascii="Palatino Linotype" w:hAnsi="Palatino Linotype" w:cs="Arial"/>
          <w:lang w:eastAsia="es-CO"/>
        </w:rPr>
        <w:t xml:space="preserve">en todo momento habrá </w:t>
      </w:r>
      <w:r w:rsidRPr="003569C6">
        <w:rPr>
          <w:rFonts w:ascii="Palatino Linotype" w:hAnsi="Palatino Linotype" w:cs="Arial"/>
          <w:lang w:eastAsia="es-CO"/>
        </w:rPr>
        <w:t>de aplicar una prueba de daño, en la</w:t>
      </w:r>
      <w:r w:rsidRPr="009045AD">
        <w:rPr>
          <w:rFonts w:ascii="Palatino Linotype" w:hAnsi="Palatino Linotype" w:cs="Arial"/>
          <w:lang w:eastAsia="es-CO"/>
        </w:rPr>
        <w:t xml:space="preserve"> que se precisen las razones objetivas por las que </w:t>
      </w:r>
      <w:r w:rsidRPr="003569C6">
        <w:rPr>
          <w:rFonts w:ascii="Palatino Linotype" w:hAnsi="Palatino Linotype" w:cs="Arial"/>
          <w:lang w:eastAsia="es-CO"/>
        </w:rPr>
        <w:t>la apertura de la información generaría una afectación, justificando que la d</w:t>
      </w:r>
      <w:r w:rsidRPr="009045AD">
        <w:rPr>
          <w:rFonts w:ascii="Palatino Linotype" w:hAnsi="Palatino Linotype" w:cs="Arial"/>
          <w:lang w:eastAsia="es-CO"/>
        </w:rPr>
        <w:t xml:space="preserve">ivulgación de la </w:t>
      </w:r>
      <w:r>
        <w:rPr>
          <w:rFonts w:ascii="Palatino Linotype" w:hAnsi="Palatino Linotype" w:cs="Arial"/>
          <w:lang w:eastAsia="es-CO"/>
        </w:rPr>
        <w:t>misma</w:t>
      </w:r>
      <w:r w:rsidRPr="009045AD">
        <w:rPr>
          <w:rFonts w:ascii="Palatino Linotype" w:hAnsi="Palatino Linotype" w:cs="Arial"/>
          <w:lang w:eastAsia="es-CO"/>
        </w:rPr>
        <w:t xml:space="preserve"> representa un riesgo real, demostrable e identificable del perjuicio significativo al interés público o a la seguridad pública; asimismo</w:t>
      </w:r>
      <w:r>
        <w:rPr>
          <w:rFonts w:ascii="Palatino Linotype" w:hAnsi="Palatino Linotype" w:cs="Arial"/>
          <w:lang w:eastAsia="es-CO"/>
        </w:rPr>
        <w:t>,</w:t>
      </w:r>
      <w:r w:rsidRPr="009045AD">
        <w:rPr>
          <w:rFonts w:ascii="Palatino Linotype" w:hAnsi="Palatino Linotype" w:cs="Arial"/>
          <w:lang w:eastAsia="es-CO"/>
        </w:rPr>
        <w:t xml:space="preserve"> debe justificar que el riesgo del perjuicio, que supondría la divulgación supera el interés público general de que se difunda; y que la limitación se adecúa al principio de proporcionalidad y representa el medio menos restrictivo disponible para evitar el perjuicio.</w:t>
      </w:r>
    </w:p>
    <w:p w:rsidR="0078728C" w:rsidRDefault="0078728C" w:rsidP="000B471A">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t>Ahora bien, es importante resaltar que, de conformidad con el artículo 132 de la Ley de Transparencia y Acceso a la Información Pública del Estado de México y Municipios</w:t>
      </w:r>
      <w:r w:rsidR="00387039">
        <w:rPr>
          <w:rFonts w:ascii="Palatino Linotype" w:hAnsi="Palatino Linotype" w:cs="Arial"/>
          <w:lang w:eastAsia="es-CO"/>
        </w:rPr>
        <w:t>,</w:t>
      </w:r>
      <w:r>
        <w:rPr>
          <w:rFonts w:ascii="Palatino Linotype" w:hAnsi="Palatino Linotype" w:cs="Arial"/>
          <w:lang w:eastAsia="es-CO"/>
        </w:rPr>
        <w:t xml:space="preserve"> la clasificación de la información se lleva a cabo en el momento en que se reciba una solicitud, se determine mediante resolución de autoridad competente o se generan versiones públicas para dar cumplimiento a las obligaciones de transparencia contempladas en Ley. Sirve de sustento el artículo en comento que a la letra dice:</w:t>
      </w:r>
    </w:p>
    <w:p w:rsidR="0078728C" w:rsidRPr="00D60870" w:rsidRDefault="0078728C" w:rsidP="0078728C">
      <w:pPr>
        <w:spacing w:before="100" w:beforeAutospacing="1" w:after="100" w:afterAutospacing="1"/>
        <w:ind w:left="851" w:right="902"/>
        <w:jc w:val="both"/>
        <w:rPr>
          <w:rFonts w:ascii="Palatino Linotype" w:hAnsi="Palatino Linotype" w:cs="Arial"/>
          <w:i/>
          <w:sz w:val="22"/>
          <w:szCs w:val="22"/>
        </w:rPr>
      </w:pPr>
      <w:r w:rsidRPr="00D60870">
        <w:rPr>
          <w:rFonts w:ascii="Palatino Linotype" w:hAnsi="Palatino Linotype" w:cs="Arial"/>
          <w:b/>
          <w:i/>
          <w:sz w:val="22"/>
          <w:szCs w:val="22"/>
        </w:rPr>
        <w:t>Artículo 132.</w:t>
      </w:r>
      <w:r w:rsidRPr="00D60870">
        <w:rPr>
          <w:rFonts w:ascii="Palatino Linotype" w:hAnsi="Palatino Linotype" w:cs="Arial"/>
          <w:i/>
          <w:sz w:val="22"/>
          <w:szCs w:val="22"/>
        </w:rPr>
        <w:t xml:space="preserve"> La clasificación de la información se llevará a cabo en el momento en que:</w:t>
      </w:r>
    </w:p>
    <w:p w:rsidR="0078728C" w:rsidRPr="00D60870" w:rsidRDefault="0078728C" w:rsidP="0078728C">
      <w:pPr>
        <w:spacing w:before="100" w:beforeAutospacing="1" w:after="100" w:afterAutospacing="1"/>
        <w:ind w:left="851" w:right="902"/>
        <w:jc w:val="both"/>
        <w:rPr>
          <w:rFonts w:ascii="Palatino Linotype" w:hAnsi="Palatino Linotype" w:cs="Arial"/>
          <w:i/>
          <w:sz w:val="22"/>
          <w:szCs w:val="22"/>
        </w:rPr>
      </w:pPr>
      <w:r w:rsidRPr="00D60870">
        <w:rPr>
          <w:rFonts w:ascii="Palatino Linotype" w:hAnsi="Palatino Linotype" w:cs="Arial"/>
          <w:b/>
          <w:i/>
          <w:sz w:val="22"/>
          <w:szCs w:val="22"/>
        </w:rPr>
        <w:t>I.</w:t>
      </w:r>
      <w:r w:rsidRPr="00D60870">
        <w:rPr>
          <w:rFonts w:ascii="Palatino Linotype" w:hAnsi="Palatino Linotype" w:cs="Arial"/>
          <w:i/>
          <w:sz w:val="22"/>
          <w:szCs w:val="22"/>
        </w:rPr>
        <w:t xml:space="preserve"> Se reciba una solicitud de acceso a la información;</w:t>
      </w:r>
    </w:p>
    <w:p w:rsidR="0078728C" w:rsidRPr="00D60870" w:rsidRDefault="0078728C" w:rsidP="0078728C">
      <w:pPr>
        <w:spacing w:before="100" w:beforeAutospacing="1" w:after="100" w:afterAutospacing="1"/>
        <w:ind w:left="851" w:right="902"/>
        <w:jc w:val="both"/>
        <w:rPr>
          <w:rFonts w:ascii="Palatino Linotype" w:hAnsi="Palatino Linotype" w:cs="Arial"/>
          <w:i/>
          <w:sz w:val="22"/>
          <w:szCs w:val="22"/>
        </w:rPr>
      </w:pPr>
      <w:r w:rsidRPr="00D60870">
        <w:rPr>
          <w:rFonts w:ascii="Palatino Linotype" w:hAnsi="Palatino Linotype" w:cs="Arial"/>
          <w:b/>
          <w:i/>
          <w:sz w:val="22"/>
          <w:szCs w:val="22"/>
        </w:rPr>
        <w:lastRenderedPageBreak/>
        <w:t>II.</w:t>
      </w:r>
      <w:r w:rsidRPr="00D60870">
        <w:rPr>
          <w:rFonts w:ascii="Palatino Linotype" w:hAnsi="Palatino Linotype" w:cs="Arial"/>
          <w:i/>
          <w:sz w:val="22"/>
          <w:szCs w:val="22"/>
        </w:rPr>
        <w:t xml:space="preserve"> Se determine mediante resolución de autoridad competente; o</w:t>
      </w:r>
    </w:p>
    <w:p w:rsidR="0078728C" w:rsidRPr="00D60870" w:rsidRDefault="0078728C" w:rsidP="0078728C">
      <w:pPr>
        <w:spacing w:before="100" w:beforeAutospacing="1" w:after="100" w:afterAutospacing="1"/>
        <w:ind w:left="851" w:right="902"/>
        <w:jc w:val="both"/>
        <w:rPr>
          <w:rFonts w:ascii="Palatino Linotype" w:hAnsi="Palatino Linotype" w:cs="Arial"/>
          <w:b/>
          <w:i/>
          <w:sz w:val="22"/>
          <w:szCs w:val="22"/>
        </w:rPr>
      </w:pPr>
      <w:r w:rsidRPr="00D60870">
        <w:rPr>
          <w:rFonts w:ascii="Palatino Linotype" w:hAnsi="Palatino Linotype" w:cs="Arial"/>
          <w:i/>
          <w:sz w:val="22"/>
          <w:szCs w:val="22"/>
        </w:rPr>
        <w:t>III. Se generen versiones públicas para dar cumplimiento a las obligaciones de transparencia previstas en esta Ley.</w:t>
      </w:r>
      <w:r w:rsidRPr="00D60870">
        <w:rPr>
          <w:rFonts w:ascii="Palatino Linotype" w:hAnsi="Palatino Linotype" w:cs="Arial"/>
          <w:b/>
          <w:i/>
          <w:sz w:val="22"/>
          <w:szCs w:val="22"/>
        </w:rPr>
        <w:t>”</w:t>
      </w:r>
    </w:p>
    <w:p w:rsidR="0078728C" w:rsidRDefault="0078728C" w:rsidP="000B471A">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t xml:space="preserve">Con base en lo anterior, es importante mencionar que contrario a lo manifestado por la Ponencia Resolutora, el caso en particular no se considera el ejercicio de un Derecho de Acceso a Datos Personales, sino más bien el ejercicio de defensa adecuada y </w:t>
      </w:r>
      <w:r w:rsidR="00387039">
        <w:rPr>
          <w:rFonts w:ascii="Palatino Linotype" w:hAnsi="Palatino Linotype" w:cs="Arial"/>
          <w:lang w:eastAsia="es-CO"/>
        </w:rPr>
        <w:t xml:space="preserve">del </w:t>
      </w:r>
      <w:r>
        <w:rPr>
          <w:rFonts w:ascii="Palatino Linotype" w:hAnsi="Palatino Linotype" w:cs="Arial"/>
          <w:lang w:eastAsia="es-CO"/>
        </w:rPr>
        <w:t>debido proceso.</w:t>
      </w:r>
    </w:p>
    <w:p w:rsidR="00387039" w:rsidRDefault="00387039" w:rsidP="000B471A">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t>Ello es así, en atención a que</w:t>
      </w:r>
      <w:r w:rsidR="000249C3">
        <w:rPr>
          <w:rFonts w:ascii="Palatino Linotype" w:hAnsi="Palatino Linotype" w:cs="Arial"/>
          <w:lang w:eastAsia="es-CO"/>
        </w:rPr>
        <w:t xml:space="preserve"> la suscrita estima que </w:t>
      </w:r>
      <w:r w:rsidR="000249C3" w:rsidRPr="000249C3">
        <w:rPr>
          <w:rFonts w:ascii="Palatino Linotype" w:hAnsi="Palatino Linotype" w:cs="Arial"/>
          <w:lang w:eastAsia="es-CO"/>
        </w:rPr>
        <w:t>para el inculpado, su defensor, la víctima u ofendido y su representante legal, la averiguación previa no puede considerarse como información reservada o confidencial, ni justifica la negativa de expedirles copias de las constancias que la integran, porque hacerlo constituye una carga desproporcionada, incompatible con el derecho de defensa adecuada, previsto en el artículo 20 de la Constitución Federal, aunado a que las partes gozan de legitimación para intervenir en la fase procesal de referencia, a fin de acreditar sus pretensiones y tienen conocimiento de los hechos</w:t>
      </w:r>
      <w:r w:rsidR="000249C3">
        <w:rPr>
          <w:rStyle w:val="Refdenotaalpie"/>
          <w:rFonts w:ascii="Palatino Linotype" w:hAnsi="Palatino Linotype" w:cs="Arial"/>
          <w:lang w:eastAsia="es-CO"/>
        </w:rPr>
        <w:footnoteReference w:id="1"/>
      </w:r>
      <w:r w:rsidR="000249C3">
        <w:rPr>
          <w:rFonts w:ascii="Palatino Linotype" w:hAnsi="Palatino Linotype" w:cs="Arial"/>
          <w:lang w:eastAsia="es-CO"/>
        </w:rPr>
        <w:t xml:space="preserve">. </w:t>
      </w:r>
    </w:p>
    <w:p w:rsidR="000249C3" w:rsidRDefault="00387039" w:rsidP="000B471A">
      <w:pPr>
        <w:spacing w:before="100" w:beforeAutospacing="1" w:after="100" w:afterAutospacing="1" w:line="360" w:lineRule="auto"/>
        <w:jc w:val="both"/>
        <w:rPr>
          <w:rFonts w:ascii="Palatino Linotype" w:hAnsi="Palatino Linotype" w:cs="Arial"/>
          <w:lang w:eastAsia="es-CO"/>
        </w:rPr>
      </w:pPr>
      <w:r>
        <w:rPr>
          <w:rFonts w:ascii="Palatino Linotype" w:hAnsi="Palatino Linotype" w:cs="Arial"/>
          <w:lang w:eastAsia="es-CO"/>
        </w:rPr>
        <w:lastRenderedPageBreak/>
        <w:t>Por ello,</w:t>
      </w:r>
      <w:r w:rsidR="000249C3">
        <w:rPr>
          <w:rFonts w:ascii="Palatino Linotype" w:hAnsi="Palatino Linotype" w:cs="Arial"/>
          <w:lang w:eastAsia="es-CO"/>
        </w:rPr>
        <w:t xml:space="preserve"> en el caso que nos ocupa </w:t>
      </w:r>
      <w:r w:rsidR="000249C3" w:rsidRPr="00387039">
        <w:rPr>
          <w:rFonts w:ascii="Palatino Linotype" w:hAnsi="Palatino Linotype" w:cs="Arial"/>
          <w:b/>
          <w:lang w:eastAsia="es-CO"/>
        </w:rPr>
        <w:t>LA RECURRENTE</w:t>
      </w:r>
      <w:r w:rsidR="000249C3">
        <w:rPr>
          <w:rFonts w:ascii="Palatino Linotype" w:hAnsi="Palatino Linotype" w:cs="Arial"/>
          <w:lang w:eastAsia="es-CO"/>
        </w:rPr>
        <w:t xml:space="preserve"> establece de manera puntual en sus razones o motivos de inconformidad que le </w:t>
      </w:r>
      <w:r>
        <w:rPr>
          <w:rFonts w:ascii="Palatino Linotype" w:hAnsi="Palatino Linotype" w:cs="Arial"/>
          <w:lang w:eastAsia="es-CO"/>
        </w:rPr>
        <w:t>“</w:t>
      </w:r>
      <w:r w:rsidR="000249C3" w:rsidRPr="000249C3">
        <w:rPr>
          <w:rFonts w:ascii="Palatino Linotype" w:hAnsi="Palatino Linotype" w:cs="Arial"/>
          <w:i/>
          <w:lang w:eastAsia="es-CO"/>
        </w:rPr>
        <w:t>están poniendo muchas trabas</w:t>
      </w:r>
      <w:r w:rsidR="000249C3">
        <w:rPr>
          <w:rFonts w:ascii="Palatino Linotype" w:hAnsi="Palatino Linotype" w:cs="Arial"/>
          <w:lang w:eastAsia="es-CO"/>
        </w:rPr>
        <w:t xml:space="preserve"> </w:t>
      </w:r>
      <w:r w:rsidR="000249C3" w:rsidRPr="00782413">
        <w:rPr>
          <w:rFonts w:ascii="Palatino Linotype" w:hAnsi="Palatino Linotype"/>
          <w:i/>
          <w:lang w:val="es-ES"/>
        </w:rPr>
        <w:t>para dar la información de la carpeta de investigación de mis familiares</w:t>
      </w:r>
      <w:r>
        <w:rPr>
          <w:rFonts w:ascii="Palatino Linotype" w:hAnsi="Palatino Linotype"/>
          <w:i/>
          <w:lang w:val="es-ES"/>
        </w:rPr>
        <w:t>” (Sic)</w:t>
      </w:r>
      <w:r w:rsidR="000249C3">
        <w:rPr>
          <w:rFonts w:ascii="Palatino Linotype" w:hAnsi="Palatino Linotype" w:cs="Arial"/>
          <w:lang w:eastAsia="es-CO"/>
        </w:rPr>
        <w:t>; por lo que</w:t>
      </w:r>
      <w:r>
        <w:rPr>
          <w:rFonts w:ascii="Palatino Linotype" w:hAnsi="Palatino Linotype" w:cs="Arial"/>
          <w:lang w:eastAsia="es-CO"/>
        </w:rPr>
        <w:t xml:space="preserve">, </w:t>
      </w:r>
      <w:r w:rsidR="00D36CA8">
        <w:rPr>
          <w:rFonts w:ascii="Palatino Linotype" w:hAnsi="Palatino Linotype" w:cs="Arial"/>
          <w:lang w:eastAsia="es-CO"/>
        </w:rPr>
        <w:t>ante tal argumento, se advierte</w:t>
      </w:r>
      <w:r>
        <w:rPr>
          <w:rFonts w:ascii="Palatino Linotype" w:hAnsi="Palatino Linotype" w:cs="Arial"/>
          <w:lang w:eastAsia="es-CO"/>
        </w:rPr>
        <w:t xml:space="preserve"> </w:t>
      </w:r>
      <w:r w:rsidR="00D36CA8">
        <w:rPr>
          <w:rFonts w:ascii="Palatino Linotype" w:hAnsi="Palatino Linotype" w:cs="Arial"/>
          <w:lang w:eastAsia="es-CO"/>
        </w:rPr>
        <w:t>la falta de certeza de que la particular forme</w:t>
      </w:r>
      <w:r>
        <w:rPr>
          <w:rFonts w:ascii="Palatino Linotype" w:hAnsi="Palatino Linotype" w:cs="Arial"/>
          <w:lang w:eastAsia="es-CO"/>
        </w:rPr>
        <w:t xml:space="preserve"> parte del procedimiento de mérito; situación que conlleva</w:t>
      </w:r>
      <w:r w:rsidR="00D36CA8">
        <w:rPr>
          <w:rFonts w:ascii="Palatino Linotype" w:hAnsi="Palatino Linotype" w:cs="Arial"/>
          <w:lang w:eastAsia="es-CO"/>
        </w:rPr>
        <w:t xml:space="preserve">ría a </w:t>
      </w:r>
      <w:r>
        <w:rPr>
          <w:rFonts w:ascii="Palatino Linotype" w:hAnsi="Palatino Linotype" w:cs="Arial"/>
          <w:lang w:eastAsia="es-CO"/>
        </w:rPr>
        <w:t xml:space="preserve"> que </w:t>
      </w:r>
      <w:r w:rsidRPr="00387039">
        <w:rPr>
          <w:rFonts w:ascii="Palatino Linotype" w:hAnsi="Palatino Linotype" w:cs="Arial"/>
          <w:b/>
          <w:lang w:eastAsia="es-CO"/>
        </w:rPr>
        <w:t>EL SUJETO OBLIGADO</w:t>
      </w:r>
      <w:r>
        <w:rPr>
          <w:rFonts w:ascii="Palatino Linotype" w:hAnsi="Palatino Linotype" w:cs="Arial"/>
          <w:lang w:eastAsia="es-CO"/>
        </w:rPr>
        <w:t xml:space="preserve"> clasifique la información como reservada.</w:t>
      </w:r>
      <w:r w:rsidR="000249C3">
        <w:rPr>
          <w:rFonts w:ascii="Palatino Linotype" w:hAnsi="Palatino Linotype" w:cs="Arial"/>
          <w:lang w:eastAsia="es-CO"/>
        </w:rPr>
        <w:t xml:space="preserve"> </w:t>
      </w:r>
    </w:p>
    <w:p w:rsidR="000B471A" w:rsidRDefault="00343E64" w:rsidP="000B471A">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así que, la que suscribe </w:t>
      </w:r>
      <w:r w:rsidR="000B471A">
        <w:rPr>
          <w:rFonts w:ascii="Palatino Linotype" w:hAnsi="Palatino Linotype" w:cs="Arial"/>
        </w:rPr>
        <w:t>insiste en</w:t>
      </w:r>
      <w:r>
        <w:rPr>
          <w:rFonts w:ascii="Palatino Linotype" w:hAnsi="Palatino Linotype" w:cs="Arial"/>
        </w:rPr>
        <w:t xml:space="preserve"> que </w:t>
      </w:r>
      <w:r w:rsidR="000B471A">
        <w:rPr>
          <w:rFonts w:ascii="Palatino Linotype" w:hAnsi="Palatino Linotype"/>
        </w:rPr>
        <w:t>las partes involucradas en una carpeta de investigación pueden acceder a ésta</w:t>
      </w:r>
      <w:r w:rsidR="00D36CA8">
        <w:rPr>
          <w:rFonts w:ascii="Palatino Linotype" w:hAnsi="Palatino Linotype"/>
        </w:rPr>
        <w:t xml:space="preserve"> en ejercicio a su derecho de acceso a la justicia y defensa adecuada</w:t>
      </w:r>
      <w:r w:rsidR="000B471A">
        <w:rPr>
          <w:rFonts w:ascii="Palatino Linotype" w:hAnsi="Palatino Linotype"/>
        </w:rPr>
        <w:t xml:space="preserve">, previa acreditación de la personalidad jurídica; </w:t>
      </w:r>
      <w:r w:rsidR="00D36CA8">
        <w:rPr>
          <w:rFonts w:ascii="Palatino Linotype" w:hAnsi="Palatino Linotype"/>
        </w:rPr>
        <w:t xml:space="preserve">empero, toda vez que </w:t>
      </w:r>
      <w:r w:rsidR="00387039" w:rsidRPr="00D36CA8">
        <w:rPr>
          <w:rFonts w:ascii="Palatino Linotype" w:hAnsi="Palatino Linotype"/>
          <w:b/>
        </w:rPr>
        <w:t>LA RECURRENTE</w:t>
      </w:r>
      <w:r w:rsidR="00D36CA8">
        <w:rPr>
          <w:rFonts w:ascii="Palatino Linotype" w:hAnsi="Palatino Linotype"/>
        </w:rPr>
        <w:t xml:space="preserve"> no acredita f</w:t>
      </w:r>
      <w:r w:rsidR="00387039">
        <w:rPr>
          <w:rFonts w:ascii="Palatino Linotype" w:hAnsi="Palatino Linotype"/>
        </w:rPr>
        <w:t>orma</w:t>
      </w:r>
      <w:r w:rsidR="00D36CA8">
        <w:rPr>
          <w:rFonts w:ascii="Palatino Linotype" w:hAnsi="Palatino Linotype"/>
        </w:rPr>
        <w:t>r</w:t>
      </w:r>
      <w:r w:rsidR="00387039">
        <w:rPr>
          <w:rFonts w:ascii="Palatino Linotype" w:hAnsi="Palatino Linotype"/>
        </w:rPr>
        <w:t xml:space="preserve"> parte de la averiguación previa a la cual pretende acceder y en atenci</w:t>
      </w:r>
      <w:r w:rsidR="00D36CA8">
        <w:rPr>
          <w:rFonts w:ascii="Palatino Linotype" w:hAnsi="Palatino Linotype"/>
        </w:rPr>
        <w:t>ón a que la solicitud se ingresó</w:t>
      </w:r>
      <w:r w:rsidR="0078728C">
        <w:rPr>
          <w:rFonts w:ascii="Palatino Linotype" w:hAnsi="Palatino Linotype"/>
        </w:rPr>
        <w:t xml:space="preserve"> vía acceso a la información pública</w:t>
      </w:r>
      <w:r w:rsidR="00D36CA8">
        <w:rPr>
          <w:rFonts w:ascii="Palatino Linotype" w:hAnsi="Palatino Linotype"/>
        </w:rPr>
        <w:t xml:space="preserve"> mediante la cual requiere la carpeta en versión pública, lo procedente era</w:t>
      </w:r>
      <w:r w:rsidR="000B471A">
        <w:rPr>
          <w:rFonts w:ascii="Palatino Linotype" w:hAnsi="Palatino Linotype"/>
        </w:rPr>
        <w:t xml:space="preserve"> ordenar la entrega del Acuerdo de Clasificación de la información solicitada, por tener el carácter de reservada.</w:t>
      </w:r>
    </w:p>
    <w:p w:rsidR="00D36CA8" w:rsidRPr="00BA6D6F" w:rsidRDefault="00D36CA8" w:rsidP="000B471A">
      <w:pPr>
        <w:spacing w:before="100" w:beforeAutospacing="1" w:after="100" w:afterAutospacing="1" w:line="360" w:lineRule="auto"/>
        <w:ind w:right="49"/>
        <w:jc w:val="both"/>
        <w:rPr>
          <w:rFonts w:ascii="Palatino Linotype" w:hAnsi="Palatino Linotype" w:cs="Arial"/>
          <w:sz w:val="18"/>
        </w:rPr>
      </w:pPr>
      <w:bookmarkStart w:id="0" w:name="_GoBack"/>
      <w:bookmarkEnd w:id="0"/>
    </w:p>
    <w:p w:rsidR="00BA6D6F" w:rsidRPr="00BA6D6F" w:rsidRDefault="00BA6D6F" w:rsidP="000B471A">
      <w:pPr>
        <w:spacing w:before="100" w:beforeAutospacing="1" w:after="100" w:afterAutospacing="1" w:line="360" w:lineRule="auto"/>
        <w:ind w:right="49"/>
        <w:jc w:val="both"/>
        <w:rPr>
          <w:rFonts w:ascii="Palatino Linotype" w:hAnsi="Palatino Linotype" w:cs="Arial"/>
          <w:sz w:val="18"/>
        </w:rPr>
      </w:pPr>
    </w:p>
    <w:p w:rsidR="00670931" w:rsidRPr="00871B03" w:rsidRDefault="00670931" w:rsidP="000B471A">
      <w:pPr>
        <w:jc w:val="center"/>
        <w:rPr>
          <w:rFonts w:ascii="Palatino Linotype" w:hAnsi="Palatino Linotype"/>
          <w:b/>
        </w:rPr>
      </w:pPr>
      <w:r w:rsidRPr="00871B03">
        <w:rPr>
          <w:rFonts w:ascii="Palatino Linotype" w:hAnsi="Palatino Linotype"/>
          <w:b/>
        </w:rPr>
        <w:t>EVA ABAID YAPUR</w:t>
      </w:r>
    </w:p>
    <w:p w:rsidR="00670931" w:rsidRDefault="00670931" w:rsidP="000B471A">
      <w:pPr>
        <w:jc w:val="center"/>
        <w:rPr>
          <w:rFonts w:ascii="Palatino Linotype" w:hAnsi="Palatino Linotype"/>
          <w:b/>
        </w:rPr>
      </w:pPr>
      <w:r w:rsidRPr="00871B03">
        <w:rPr>
          <w:rFonts w:ascii="Palatino Linotype" w:hAnsi="Palatino Linotype"/>
          <w:b/>
        </w:rPr>
        <w:t>COMISIONADA</w:t>
      </w:r>
    </w:p>
    <w:p w:rsidR="00D53B8F" w:rsidRDefault="00D53B8F" w:rsidP="00D53B8F">
      <w:pPr>
        <w:jc w:val="center"/>
        <w:rPr>
          <w:rFonts w:ascii="Palatino Linotype" w:hAnsi="Palatino Linotype"/>
          <w:b/>
        </w:rPr>
      </w:pPr>
      <w:r w:rsidRPr="00535456">
        <w:rPr>
          <w:rFonts w:ascii="Palatino Linotype" w:hAnsi="Palatino Linotype"/>
          <w:b/>
        </w:rPr>
        <w:t>(RÚBRICA)</w:t>
      </w:r>
    </w:p>
    <w:p w:rsidR="00D53B8F" w:rsidRPr="00535456" w:rsidRDefault="00D53B8F" w:rsidP="00D53B8F">
      <w:pPr>
        <w:jc w:val="center"/>
        <w:rPr>
          <w:rFonts w:ascii="Palatino Linotype" w:hAnsi="Palatino Linotype"/>
          <w:b/>
        </w:rPr>
      </w:pPr>
    </w:p>
    <w:p w:rsidR="00D36CA8" w:rsidRDefault="00D05D82" w:rsidP="00D36CA8">
      <w:pPr>
        <w:jc w:val="both"/>
        <w:rPr>
          <w:rFonts w:ascii="Palatino Linotype" w:eastAsia="Calibri" w:hAnsi="Palatino Linotype" w:cs="Arial"/>
          <w:sz w:val="20"/>
        </w:rPr>
      </w:pPr>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 xml:space="preserve">l Recurso de Revisión </w:t>
      </w:r>
      <w:r w:rsidR="00DB7856">
        <w:rPr>
          <w:rFonts w:ascii="Palatino Linotype" w:eastAsia="Calibri" w:hAnsi="Palatino Linotype" w:cs="Arial"/>
          <w:sz w:val="20"/>
        </w:rPr>
        <w:t>0</w:t>
      </w:r>
      <w:r w:rsidR="00D0607D">
        <w:rPr>
          <w:rFonts w:ascii="Palatino Linotype" w:eastAsia="Calibri" w:hAnsi="Palatino Linotype" w:cs="Arial"/>
          <w:sz w:val="20"/>
        </w:rPr>
        <w:t>3153</w:t>
      </w:r>
      <w:r w:rsidR="00670931" w:rsidRPr="00670931">
        <w:rPr>
          <w:rFonts w:ascii="Palatino Linotype" w:eastAsia="Calibri" w:hAnsi="Palatino Linotype" w:cs="Arial"/>
          <w:sz w:val="20"/>
        </w:rPr>
        <w:t>/INFOEM/IP/RR/2018</w:t>
      </w:r>
      <w:r w:rsidR="006C63C4" w:rsidRPr="00871B03">
        <w:rPr>
          <w:rFonts w:ascii="Palatino Linotype" w:eastAsia="Calibri" w:hAnsi="Palatino Linotype" w:cs="Arial"/>
          <w:sz w:val="20"/>
        </w:rPr>
        <w:t xml:space="preserve">, aprobada el </w:t>
      </w:r>
      <w:r w:rsidR="00D0607D">
        <w:rPr>
          <w:rFonts w:ascii="Palatino Linotype" w:eastAsia="Calibri" w:hAnsi="Palatino Linotype" w:cs="Arial"/>
          <w:sz w:val="20"/>
        </w:rPr>
        <w:t>veintitrés</w:t>
      </w:r>
      <w:r w:rsidR="00BF70B2" w:rsidRPr="00871B03">
        <w:rPr>
          <w:rFonts w:ascii="Palatino Linotype" w:eastAsia="Calibri" w:hAnsi="Palatino Linotype" w:cs="Arial"/>
          <w:sz w:val="20"/>
        </w:rPr>
        <w:t xml:space="preserve">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A517EA" w:rsidRPr="00871B03" w:rsidRDefault="00A517EA" w:rsidP="00D36CA8">
      <w:pPr>
        <w:jc w:val="both"/>
        <w:rPr>
          <w:rFonts w:ascii="Palatino Linotype" w:hAnsi="Palatino Linotype"/>
        </w:rPr>
      </w:pPr>
      <w:r w:rsidRPr="00871B03">
        <w:rPr>
          <w:rFonts w:ascii="Palatino Linotype" w:eastAsia="Calibri" w:hAnsi="Palatino Linotype" w:cs="Arial"/>
          <w:sz w:val="20"/>
        </w:rPr>
        <w:t>YSM/</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820DBE">
        <w:rPr>
          <w:rFonts w:ascii="Palatino Linotype" w:eastAsia="Calibri" w:hAnsi="Palatino Linotype" w:cs="Arial"/>
          <w:noProof/>
          <w:sz w:val="20"/>
          <w:lang w:eastAsia="es-MX"/>
        </w:rPr>
        <w:t>CBO</w:t>
      </w:r>
    </w:p>
    <w:sectPr w:rsidR="00A517EA" w:rsidRPr="00871B03"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2B9" w:rsidRDefault="001272B9" w:rsidP="00DB3A83">
      <w:r>
        <w:separator/>
      </w:r>
    </w:p>
  </w:endnote>
  <w:endnote w:type="continuationSeparator" w:id="0">
    <w:p w:rsidR="001272B9" w:rsidRDefault="001272B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53B8F" w:rsidP="003056D9">
    <w:pPr>
      <w:pStyle w:val="Piedepgina"/>
      <w:tabs>
        <w:tab w:val="clear" w:pos="4252"/>
        <w:tab w:val="left" w:pos="4228"/>
      </w:tabs>
      <w:rPr>
        <w:rFonts w:ascii="Palatino Linotype" w:hAnsi="Palatino Linotype" w:cs="Arial"/>
        <w:b/>
        <w:bCs/>
        <w:sz w:val="20"/>
        <w:szCs w:val="20"/>
      </w:rPr>
    </w:pPr>
  </w:p>
  <w:p w:rsidR="003056D9" w:rsidRDefault="00D53B8F" w:rsidP="003056D9">
    <w:pPr>
      <w:pStyle w:val="Piedepgina"/>
      <w:tabs>
        <w:tab w:val="clear" w:pos="4252"/>
        <w:tab w:val="left" w:pos="4228"/>
      </w:tabs>
      <w:rPr>
        <w:rFonts w:ascii="Palatino Linotype" w:hAnsi="Palatino Linotype" w:cs="Arial"/>
        <w:b/>
        <w:bCs/>
        <w:sz w:val="20"/>
        <w:szCs w:val="20"/>
      </w:rPr>
    </w:pPr>
  </w:p>
  <w:p w:rsidR="003056D9" w:rsidRDefault="00D53B8F" w:rsidP="003056D9">
    <w:pPr>
      <w:pStyle w:val="Piedepgina"/>
      <w:tabs>
        <w:tab w:val="clear" w:pos="4252"/>
        <w:tab w:val="left" w:pos="4228"/>
      </w:tabs>
      <w:rPr>
        <w:rFonts w:ascii="Palatino Linotype" w:hAnsi="Palatino Linotype" w:cs="Arial"/>
        <w:b/>
        <w:bCs/>
        <w:sz w:val="20"/>
        <w:szCs w:val="20"/>
      </w:rPr>
    </w:pPr>
  </w:p>
  <w:p w:rsidR="00455CB3" w:rsidRDefault="00D53B8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53B8F">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53B8F">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6F30F8" w:rsidRDefault="00D53B8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2B9" w:rsidRDefault="001272B9" w:rsidP="00DB3A83">
      <w:r>
        <w:separator/>
      </w:r>
    </w:p>
  </w:footnote>
  <w:footnote w:type="continuationSeparator" w:id="0">
    <w:p w:rsidR="001272B9" w:rsidRDefault="001272B9" w:rsidP="00DB3A83">
      <w:r>
        <w:continuationSeparator/>
      </w:r>
    </w:p>
  </w:footnote>
  <w:footnote w:id="1">
    <w:p w:rsidR="000249C3" w:rsidRPr="000249C3" w:rsidRDefault="000249C3" w:rsidP="00387039">
      <w:pPr>
        <w:spacing w:before="100" w:beforeAutospacing="1" w:after="100" w:afterAutospacing="1"/>
        <w:jc w:val="both"/>
        <w:rPr>
          <w:rFonts w:ascii="Palatino Linotype" w:hAnsi="Palatino Linotype" w:cs="Arial"/>
          <w:lang w:eastAsia="es-CO"/>
        </w:rPr>
      </w:pPr>
      <w:r>
        <w:rPr>
          <w:rStyle w:val="Refdenotaalpie"/>
        </w:rPr>
        <w:footnoteRef/>
      </w:r>
      <w:r>
        <w:t xml:space="preserve"> </w:t>
      </w:r>
      <w:r w:rsidRPr="00387039">
        <w:rPr>
          <w:rFonts w:ascii="Palatino Linotype" w:hAnsi="Palatino Linotype"/>
          <w:sz w:val="20"/>
          <w:szCs w:val="20"/>
        </w:rPr>
        <w:t xml:space="preserve">Tesis Aislada I.9o.P.183 P (10a.), </w:t>
      </w:r>
      <w:r w:rsidR="00387039" w:rsidRPr="00387039">
        <w:rPr>
          <w:rFonts w:ascii="Palatino Linotype" w:hAnsi="Palatino Linotype"/>
          <w:sz w:val="20"/>
          <w:szCs w:val="20"/>
        </w:rPr>
        <w:t xml:space="preserve">publicada en el Semanario Judicial de la Federación bajo el número de registro 2016501, </w:t>
      </w:r>
      <w:r w:rsidRPr="00387039">
        <w:rPr>
          <w:rFonts w:ascii="Palatino Linotype" w:hAnsi="Palatino Linotype"/>
          <w:sz w:val="20"/>
          <w:szCs w:val="20"/>
        </w:rPr>
        <w:t xml:space="preserve">de rubro: </w:t>
      </w:r>
      <w:r w:rsidRPr="00387039">
        <w:rPr>
          <w:rFonts w:ascii="Palatino Linotype" w:hAnsi="Palatino Linotype" w:cs="Arial"/>
          <w:sz w:val="20"/>
          <w:szCs w:val="20"/>
          <w:lang w:eastAsia="es-CO"/>
        </w:rPr>
        <w:t>AVERIGUACIÓN PREVIA. LA "PRUEBA DE DAÑO" PREVISTA EN LAS LEYES FEDERAL Y GENERAL DE TRANSPARENCIA Y ACCESO A LA INFORMACIÓN PÚBLICA, INSTITUIDA PARA DETERMINAR SI SE PERMITE EL ACCESO A INFORMACIÓN RESERVADA, ES INAPLICABLE PARA QUIENES SON PARTE EN LA INDAGATORIA, POR LO QUE UTILIZARLA PARA RESTRINGIRLES EL ACCESO A LAS CONSTANCIAS QUE LA INTEGRAN, CONSTITUYE UNA CARGA DESPROPORCIONADA, INCOMPATIBLE CON EL DERECHO DE DEFENSA ADECUADA.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BA6D6F"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BA6D6F"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BA6D6F"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03153</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D53B8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620.35pt;height:88.3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35EF1"/>
    <w:rsid w:val="00043682"/>
    <w:rsid w:val="00090B6C"/>
    <w:rsid w:val="000936CE"/>
    <w:rsid w:val="000B471A"/>
    <w:rsid w:val="000C3264"/>
    <w:rsid w:val="000C5CF3"/>
    <w:rsid w:val="000D7C3A"/>
    <w:rsid w:val="000F0C55"/>
    <w:rsid w:val="000F4E57"/>
    <w:rsid w:val="00117480"/>
    <w:rsid w:val="001272B9"/>
    <w:rsid w:val="00177DF1"/>
    <w:rsid w:val="00191CF3"/>
    <w:rsid w:val="001976FE"/>
    <w:rsid w:val="001B6DD5"/>
    <w:rsid w:val="001C04AC"/>
    <w:rsid w:val="001F45A6"/>
    <w:rsid w:val="00213C1A"/>
    <w:rsid w:val="00216380"/>
    <w:rsid w:val="00224A94"/>
    <w:rsid w:val="00247E02"/>
    <w:rsid w:val="00254372"/>
    <w:rsid w:val="00260EA1"/>
    <w:rsid w:val="002670A2"/>
    <w:rsid w:val="00296C85"/>
    <w:rsid w:val="002F7B17"/>
    <w:rsid w:val="00303EAE"/>
    <w:rsid w:val="00324EBE"/>
    <w:rsid w:val="00340950"/>
    <w:rsid w:val="00343E64"/>
    <w:rsid w:val="0037730C"/>
    <w:rsid w:val="00387039"/>
    <w:rsid w:val="0039638A"/>
    <w:rsid w:val="003B0314"/>
    <w:rsid w:val="003C2F6A"/>
    <w:rsid w:val="003C5476"/>
    <w:rsid w:val="003F730A"/>
    <w:rsid w:val="004275EC"/>
    <w:rsid w:val="00437359"/>
    <w:rsid w:val="00460F1A"/>
    <w:rsid w:val="00464124"/>
    <w:rsid w:val="00487B66"/>
    <w:rsid w:val="004B5C25"/>
    <w:rsid w:val="004B6DDA"/>
    <w:rsid w:val="0053148C"/>
    <w:rsid w:val="00536147"/>
    <w:rsid w:val="00553BC6"/>
    <w:rsid w:val="0057297A"/>
    <w:rsid w:val="00584608"/>
    <w:rsid w:val="005A4D7F"/>
    <w:rsid w:val="005B3099"/>
    <w:rsid w:val="00623D4F"/>
    <w:rsid w:val="00654FE9"/>
    <w:rsid w:val="00670931"/>
    <w:rsid w:val="006801D4"/>
    <w:rsid w:val="006A33F9"/>
    <w:rsid w:val="006B0D54"/>
    <w:rsid w:val="006B2453"/>
    <w:rsid w:val="006B30CD"/>
    <w:rsid w:val="006C63C4"/>
    <w:rsid w:val="006C7D0A"/>
    <w:rsid w:val="006D731E"/>
    <w:rsid w:val="007120B0"/>
    <w:rsid w:val="00731320"/>
    <w:rsid w:val="00740E0B"/>
    <w:rsid w:val="007745F0"/>
    <w:rsid w:val="0078728C"/>
    <w:rsid w:val="007C63BC"/>
    <w:rsid w:val="007C7A0C"/>
    <w:rsid w:val="00811B0B"/>
    <w:rsid w:val="008122B6"/>
    <w:rsid w:val="00820DBE"/>
    <w:rsid w:val="00823404"/>
    <w:rsid w:val="00854CEE"/>
    <w:rsid w:val="00862F43"/>
    <w:rsid w:val="00864D3F"/>
    <w:rsid w:val="00871B03"/>
    <w:rsid w:val="00887C59"/>
    <w:rsid w:val="008925FC"/>
    <w:rsid w:val="008965AF"/>
    <w:rsid w:val="008A35FA"/>
    <w:rsid w:val="008B0732"/>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95F70"/>
    <w:rsid w:val="00A96975"/>
    <w:rsid w:val="00AA09B9"/>
    <w:rsid w:val="00AC2253"/>
    <w:rsid w:val="00AF01BA"/>
    <w:rsid w:val="00B12945"/>
    <w:rsid w:val="00B30650"/>
    <w:rsid w:val="00B40C46"/>
    <w:rsid w:val="00B6126C"/>
    <w:rsid w:val="00B756DB"/>
    <w:rsid w:val="00B860BF"/>
    <w:rsid w:val="00BA6D6F"/>
    <w:rsid w:val="00BB74CD"/>
    <w:rsid w:val="00BE0300"/>
    <w:rsid w:val="00BF70B2"/>
    <w:rsid w:val="00C5282C"/>
    <w:rsid w:val="00C90A7B"/>
    <w:rsid w:val="00CE0D21"/>
    <w:rsid w:val="00CF70C6"/>
    <w:rsid w:val="00D052DA"/>
    <w:rsid w:val="00D05D82"/>
    <w:rsid w:val="00D0607D"/>
    <w:rsid w:val="00D064C2"/>
    <w:rsid w:val="00D11661"/>
    <w:rsid w:val="00D166B0"/>
    <w:rsid w:val="00D25E71"/>
    <w:rsid w:val="00D36CA8"/>
    <w:rsid w:val="00D53B8F"/>
    <w:rsid w:val="00D55E6A"/>
    <w:rsid w:val="00D724F4"/>
    <w:rsid w:val="00D872C4"/>
    <w:rsid w:val="00DA48BD"/>
    <w:rsid w:val="00DB24D1"/>
    <w:rsid w:val="00DB3A83"/>
    <w:rsid w:val="00DB7856"/>
    <w:rsid w:val="00DD5275"/>
    <w:rsid w:val="00DF2B74"/>
    <w:rsid w:val="00E00C3B"/>
    <w:rsid w:val="00E46292"/>
    <w:rsid w:val="00EB1D9E"/>
    <w:rsid w:val="00EE5465"/>
    <w:rsid w:val="00EF530D"/>
    <w:rsid w:val="00F054F8"/>
    <w:rsid w:val="00F10238"/>
    <w:rsid w:val="00F2362C"/>
    <w:rsid w:val="00F441FF"/>
    <w:rsid w:val="00F51491"/>
    <w:rsid w:val="00F579EE"/>
    <w:rsid w:val="00F64CC1"/>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CC95-31AB-4435-B7A0-FA882413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3945</Words>
  <Characters>21698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2018-11-27T00:11:00Z</cp:lastPrinted>
  <dcterms:created xsi:type="dcterms:W3CDTF">2019-01-28T22:13:00Z</dcterms:created>
  <dcterms:modified xsi:type="dcterms:W3CDTF">2019-02-15T21:39:00Z</dcterms:modified>
</cp:coreProperties>
</file>